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ind w:hanging="2" w:left="0"/>
        <w:jc w:val="both"/>
        <w:rPr>
          <w:rFonts w:ascii="Times New Roman" w:hAnsi="Times New Roman"/>
          <w:sz w:val="20"/>
          <w:szCs w:val="20"/>
        </w:rPr>
      </w:pPr>
      <w:r>
        <mc:AlternateContent>
          <mc:Choice Requires="wps">
            <w:drawing>
              <wp:anchor behindDoc="0" distT="0" distB="0" distL="635" distR="0" simplePos="0" locked="0" layoutInCell="1" allowOverlap="1" relativeHeight="24">
                <wp:simplePos x="0" y="0"/>
                <wp:positionH relativeFrom="column">
                  <wp:posOffset>635</wp:posOffset>
                </wp:positionH>
                <wp:positionV relativeFrom="paragraph">
                  <wp:posOffset>635</wp:posOffset>
                </wp:positionV>
                <wp:extent cx="635000" cy="635000"/>
                <wp:effectExtent l="0" t="0" r="0" b="0"/>
                <wp:wrapNone/>
                <wp:docPr id="1" name="Forma1"/>
                <a:graphic xmlns:a="http://schemas.openxmlformats.org/drawingml/2006/main">
                  <a:graphicData uri="http://schemas.microsoft.com/office/word/2010/wordprocessingShape">
                    <wps:wsp>
                      <wps:cNvSpPr/>
                      <wps:nvSpPr>
                        <wps:cNvPr id="2" name="Forma1"/>
                        <wps:cNvSpPr/>
                      </wps:nvSpPr>
                      <wps:spPr>
                        <a:xfrm>
                          <a:off x="0" y="0"/>
                          <a:ext cx="635040" cy="635040"/>
                        </a:xfrm>
                        <a:prstGeom prst="rect">
                          <a:avLst/>
                        </a:prstGeom>
                        <a:noFill/>
                        <a:ln w="0">
                          <a:noFill/>
                        </a:ln>
                      </wps:spPr>
                      <wps:bodyPr/>
                    </wps:wsp>
                  </a:graphicData>
                </a:graphic>
              </wp:anchor>
            </w:drawing>
          </mc:Choice>
          <mc:Fallback>
            <w:pict>
              <v:rect id="shape_0" ID="Forma1" stroked="f" o:allowincell="f" style="position:absolute;margin-left:0.05pt;margin-top:0.05pt;width:49.95pt;height:49.95pt;mso-wrap-style:none;v-text-anchor:middle">
                <v:fill o:detectmouseclick="t" on="false"/>
                <v:stroke color="#3465a4" joinstyle="round" endcap="flat"/>
                <w10:wrap type="none"/>
              </v:rect>
            </w:pict>
          </mc:Fallback>
        </mc:AlternateContent>
      </w:r>
      <w:r>
        <w:rPr>
          <w:rFonts w:eastAsia="Merriweather" w:ascii="Times New Roman" w:hAnsi="Times New Roman"/>
          <w:b/>
          <w:sz w:val="20"/>
          <w:szCs w:val="20"/>
          <w:u w:val="single"/>
        </w:rPr>
        <w:t>TERMO DE REFERÊNCIA.</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PROCESSO ADMINISTRATIVO Nº. </w:t>
      </w:r>
      <w:permStart w:id="1124040016" w:edGrp="everyone"/>
      <w:r>
        <w:rPr>
          <w:rFonts w:eastAsia="Merriweather" w:ascii="Times New Roman" w:hAnsi="Times New Roman"/>
          <w:b/>
          <w:sz w:val="20"/>
          <w:szCs w:val="20"/>
        </w:rPr>
        <w:t>_______/2023.</w:t>
      </w:r>
      <w:permEnd w:id="1124040016"/>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1. CONDIÇÕES GERAIS DA CONTRATAÇÃO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1.1. Contratação de </w:t>
      </w:r>
      <w:permStart w:id="1909024717" w:edGrp="everyone"/>
      <w:r>
        <w:rPr>
          <w:rFonts w:eastAsia="Merriweather" w:ascii="Times New Roman" w:hAnsi="Times New Roman"/>
          <w:sz w:val="20"/>
          <w:szCs w:val="20"/>
        </w:rPr>
        <w:t>EXECUÇÃO DA OBRA DE CONSTRUÇÃO DO CENTRO DE FISIOTERAPIA MUNICIPAL</w:t>
      </w:r>
      <w:r>
        <w:rPr>
          <w:rFonts w:eastAsia="Merriweather" w:ascii="Times New Roman" w:hAnsi="Times New Roman"/>
          <w:b/>
          <w:sz w:val="20"/>
          <w:szCs w:val="20"/>
        </w:rPr>
        <w:t>,</w:t>
      </w:r>
      <w:r>
        <w:rPr>
          <w:rFonts w:eastAsia="Merriweather" w:ascii="Times New Roman" w:hAnsi="Times New Roman"/>
          <w:sz w:val="20"/>
          <w:szCs w:val="20"/>
        </w:rPr>
        <w:t xml:space="preserve"> nos termos da tabela abaixo, conforme condições e exigências estabelecidas neste instrumento.</w:t>
      </w:r>
      <w:permEnd w:id="1909024717"/>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761"/>
        <w:gridCol w:w="5471"/>
        <w:gridCol w:w="1748"/>
        <w:gridCol w:w="1657"/>
      </w:tblGrid>
      <w:tr>
        <w:trPr>
          <w:tblHeader w:val="true"/>
        </w:trPr>
        <w:tc>
          <w:tcPr>
            <w:tcW w:w="761"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ITEM</w:t>
            </w:r>
          </w:p>
        </w:tc>
        <w:tc>
          <w:tcPr>
            <w:tcW w:w="5471"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ESPECIFICAÇÃO</w:t>
            </w:r>
          </w:p>
        </w:tc>
        <w:tc>
          <w:tcPr>
            <w:tcW w:w="1748"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QUANTIDADE</w:t>
            </w:r>
          </w:p>
        </w:tc>
        <w:tc>
          <w:tcPr>
            <w:tcW w:w="1657" w:type="dxa"/>
            <w:tcBorders>
              <w:top w:val="single" w:sz="4" w:space="0" w:color="000000"/>
              <w:left w:val="single" w:sz="4" w:space="0" w:color="000000"/>
              <w:bottom w:val="single" w:sz="4" w:space="0" w:color="000000"/>
              <w:right w:val="single" w:sz="4" w:space="0" w:color="000000"/>
            </w:tcBorders>
            <w:vAlign w:val="center"/>
          </w:tcPr>
          <w:p>
            <w:pPr>
              <w:pStyle w:val="Ttulodetabela"/>
              <w:spacing w:lineRule="auto" w:line="240"/>
              <w:jc w:val="both"/>
              <w:rPr/>
            </w:pPr>
            <w:r>
              <w:rPr>
                <w:rStyle w:val="Strong"/>
                <w:rFonts w:ascii="Times New Roman" w:hAnsi="Times New Roman"/>
                <w:b/>
                <w:sz w:val="20"/>
                <w:szCs w:val="20"/>
              </w:rPr>
              <w:t>VALOR TOTAL</w:t>
            </w:r>
          </w:p>
        </w:tc>
      </w:tr>
      <w:tr>
        <w:trPr/>
        <w:tc>
          <w:tcPr>
            <w:tcW w:w="76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1</w:t>
            </w:r>
          </w:p>
        </w:tc>
        <w:tc>
          <w:tcPr>
            <w:tcW w:w="547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CONTRATAÇÃO DE EMPRESA PARA EXECUÇÃO DA OBRA DE CONSTRUÇÃO DO CENTRO DE FISIOTERAPIA MUNICIPAL, COMPREENDENDO FUNDAÇÕES, ESTRUTURA DE CONCRETO ARMADO, SISTEMA DE DRENAGEM E IMPERMEABILIZAÇÃO, ALVENARIA, INSTALAÇÕES HIDROSSANITÁRIAS E ELÉTRICAS, REVESTIMENTOS, ACABAMENTOS E DEMAIS ELEMENTOS NECESSÁRIOS AO PLENO FUNCIONAMENTO DA UNIDADE, EM BANDEIRANTES/PR</w:t>
            </w:r>
          </w:p>
        </w:tc>
        <w:tc>
          <w:tcPr>
            <w:tcW w:w="174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1</w:t>
            </w:r>
          </w:p>
        </w:tc>
        <w:tc>
          <w:tcPr>
            <w:tcW w:w="1657"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R$ 1.565.469,80 (um milhão, quinhentos e sessenta e cinco mil, quatrocentos e sessenta e nove reais e oitenta centavos)</w:t>
            </w:r>
          </w:p>
        </w:tc>
      </w:tr>
    </w:tbl>
    <w:p>
      <w:pPr>
        <w:pStyle w:val="Normal"/>
        <w:spacing w:lineRule="auto" w:line="240"/>
        <w:ind w:hanging="0" w:left="0"/>
        <w:jc w:val="both"/>
        <w:rPr>
          <w:rFonts w:ascii="Times New Roman" w:hAnsi="Times New Roman"/>
          <w:sz w:val="20"/>
          <w:szCs w:val="20"/>
        </w:rPr>
      </w:pPr>
      <w:r>
        <w:rPr>
          <w:rFonts w:eastAsia="Merriweather" w:ascii="Times New Roman" w:hAnsi="Times New Roman"/>
          <w:sz w:val="20"/>
          <w:szCs w:val="20"/>
        </w:rPr>
        <w:t xml:space="preserve"> </w:t>
      </w:r>
    </w:p>
    <w:p>
      <w:pPr>
        <w:pStyle w:val="BodyText"/>
        <w:spacing w:lineRule="auto" w:line="240"/>
        <w:ind w:hanging="2" w:left="0"/>
        <w:jc w:val="both"/>
        <w:rPr/>
      </w:pPr>
      <w:r>
        <w:rPr>
          <w:rStyle w:val="Strong"/>
          <w:rFonts w:eastAsia="Merriweather" w:ascii="Times New Roman" w:hAnsi="Times New Roman"/>
          <w:sz w:val="20"/>
          <w:szCs w:val="20"/>
        </w:rPr>
        <w:t>1.2.</w:t>
      </w:r>
      <w:r>
        <w:rPr>
          <w:rFonts w:eastAsia="Merriweather" w:ascii="Times New Roman" w:hAnsi="Times New Roman"/>
          <w:sz w:val="20"/>
          <w:szCs w:val="20"/>
        </w:rPr>
        <w:t xml:space="preserve"> O objeto desta contratação </w:t>
      </w:r>
      <w:r>
        <w:rPr>
          <w:rStyle w:val="Strong"/>
          <w:rFonts w:eastAsia="Merriweather" w:ascii="Times New Roman" w:hAnsi="Times New Roman"/>
          <w:sz w:val="20"/>
          <w:szCs w:val="20"/>
        </w:rPr>
        <w:t>não se enquadra como sendo de bem de luxo</w:t>
      </w:r>
      <w:r>
        <w:rPr>
          <w:rFonts w:eastAsia="Merriweather" w:ascii="Times New Roman" w:hAnsi="Times New Roman"/>
          <w:sz w:val="20"/>
          <w:szCs w:val="20"/>
        </w:rPr>
        <w:t>, conforme artigo 384 e seguintes do Decreto nº 3.537, de 09 de maio de 2023.</w:t>
      </w:r>
      <w:r>
        <w:rPr>
          <w:rStyle w:val="Strong"/>
          <w:rFonts w:ascii="Times New Roman" w:hAnsi="Times New Roman"/>
          <w:sz w:val="20"/>
          <w:szCs w:val="20"/>
        </w:rPr>
        <w:t>1.3.</w:t>
      </w:r>
      <w:r>
        <w:rPr>
          <w:rFonts w:ascii="Times New Roman" w:hAnsi="Times New Roman"/>
          <w:sz w:val="20"/>
          <w:szCs w:val="20"/>
        </w:rPr>
        <w:t xml:space="preserve"> O objeto é caracterizado como </w:t>
      </w:r>
      <w:r>
        <w:rPr>
          <w:rStyle w:val="Strong"/>
          <w:rFonts w:ascii="Times New Roman" w:hAnsi="Times New Roman"/>
          <w:sz w:val="20"/>
          <w:szCs w:val="20"/>
        </w:rPr>
        <w:t>serviço comum de engenharia</w:t>
      </w:r>
      <w:r>
        <w:rPr>
          <w:rFonts w:ascii="Times New Roman" w:hAnsi="Times New Roman"/>
          <w:sz w:val="20"/>
          <w:szCs w:val="20"/>
        </w:rPr>
        <w:t>, nos termos do artigo 6º, inciso XXI, da Lei nº 14.133/2021, conforme justificativa constante do Estudo Técnico Preliminar, por envolver metodologia consagrada de execução (concreto armado, arrimo e drenagem convencionais) amplamente disponível no mercado, sem complexidade tecnológica ou inovação atípica.</w:t>
      </w:r>
    </w:p>
    <w:p>
      <w:pPr>
        <w:pStyle w:val="BodyText"/>
        <w:spacing w:lineRule="auto" w:line="240"/>
        <w:ind w:hanging="2" w:left="0"/>
        <w:jc w:val="both"/>
        <w:rPr/>
      </w:pPr>
      <w:r>
        <w:rPr>
          <w:rStyle w:val="Strong"/>
          <w:rFonts w:ascii="Times New Roman" w:hAnsi="Times New Roman"/>
          <w:sz w:val="20"/>
          <w:szCs w:val="20"/>
        </w:rPr>
        <w:t>1.4.</w:t>
      </w:r>
      <w:r>
        <w:rPr>
          <w:rFonts w:ascii="Times New Roman" w:hAnsi="Times New Roman"/>
          <w:sz w:val="20"/>
          <w:szCs w:val="20"/>
        </w:rPr>
        <w:t xml:space="preserve"> O prazo de vigência da contratação é de </w:t>
      </w:r>
      <w:r>
        <w:rPr>
          <w:rStyle w:val="Strong"/>
          <w:rFonts w:ascii="Times New Roman" w:hAnsi="Times New Roman"/>
          <w:sz w:val="20"/>
          <w:szCs w:val="20"/>
        </w:rPr>
        <w:t>até 365 (dias) meses</w:t>
      </w:r>
      <w:r>
        <w:rPr>
          <w:rFonts w:ascii="Times New Roman" w:hAnsi="Times New Roman"/>
          <w:sz w:val="20"/>
          <w:szCs w:val="20"/>
        </w:rPr>
        <w:t xml:space="preserve">, contados da </w:t>
      </w:r>
      <w:r>
        <w:rPr>
          <w:rStyle w:val="Strong"/>
          <w:rFonts w:ascii="Times New Roman" w:hAnsi="Times New Roman"/>
          <w:sz w:val="20"/>
          <w:szCs w:val="20"/>
        </w:rPr>
        <w:t>assinatura do contrato</w:t>
      </w:r>
      <w:r>
        <w:rPr>
          <w:rFonts w:ascii="Times New Roman" w:hAnsi="Times New Roman"/>
          <w:sz w:val="20"/>
          <w:szCs w:val="20"/>
        </w:rPr>
        <w:t>, conforme artigo 404 do Decreto nº 3.537/2023, podendo ser prorrogado nos termos legais, se necessário para conclusão dos serviços, de acordo com o cronograma físico-financeiro e mediante justificativa técnica.</w:t>
      </w:r>
    </w:p>
    <w:p>
      <w:pPr>
        <w:pStyle w:val="BodyText"/>
        <w:spacing w:lineRule="auto" w:line="240"/>
        <w:ind w:hanging="2" w:left="0"/>
        <w:jc w:val="both"/>
        <w:rPr/>
      </w:pPr>
      <w:r>
        <w:rPr>
          <w:rStyle w:val="Strong"/>
          <w:rFonts w:ascii="Times New Roman" w:hAnsi="Times New Roman"/>
          <w:sz w:val="20"/>
          <w:szCs w:val="20"/>
        </w:rPr>
        <w:t>1.6.</w:t>
      </w:r>
      <w:r>
        <w:rPr>
          <w:rFonts w:ascii="Times New Roman" w:hAnsi="Times New Roman"/>
          <w:sz w:val="20"/>
          <w:szCs w:val="20"/>
        </w:rPr>
        <w:t xml:space="preserve"> O contrato detalhará as regras aplicáveis à vigência, incluindo hipóteses de prorrogação, paralisação justificada e extensão de prazo por motivos técnicos, administrativos ou de força maior, conforme a legislação vigente.</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2. FUNDAMENTAÇÃO E DESCRIÇÃO DA NECESSIDADE DA CONTRATAÇÃO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2.1. A Fundamentação da Contratação e de seus quantitativos encontra-se pormenorizada em Tópico específico dos Estudos Técnicos Preliminares, apêndice deste Termo de Referência.</w:t>
      </w:r>
    </w:p>
    <w:p>
      <w:pPr>
        <w:pStyle w:val="Normal"/>
        <w:spacing w:lineRule="auto" w:line="240"/>
        <w:ind w:hanging="2" w:left="0"/>
        <w:jc w:val="both"/>
        <w:rPr>
          <w:rFonts w:ascii="Times New Roman" w:hAnsi="Times New Roman"/>
          <w:sz w:val="20"/>
          <w:szCs w:val="20"/>
        </w:rPr>
      </w:pPr>
      <w:r>
        <w:rPr>
          <w:rFonts w:eastAsia="Merriweather" w:ascii="Times New Roman" w:hAnsi="Times New Roman"/>
          <w:color w:val="000000"/>
          <w:sz w:val="20"/>
          <w:szCs w:val="20"/>
        </w:rPr>
        <w:t>2.2. O objeto da contratação está previsto no Plano de Contratações Anual 2025</w:t>
      </w:r>
      <w:permStart w:id="814615760" w:edGrp="everyone"/>
      <w:r>
        <w:rPr>
          <w:rFonts w:eastAsia="Merriweather" w:ascii="Times New Roman" w:hAnsi="Times New Roman"/>
          <w:color w:val="000000"/>
          <w:sz w:val="20"/>
          <w:szCs w:val="20"/>
        </w:rPr>
        <w:t>, conforme detalhamento a seguir:</w:t>
      </w:r>
      <w:permEnd w:id="814615760"/>
    </w:p>
    <w:p>
      <w:pPr>
        <w:pStyle w:val="Normal"/>
        <w:spacing w:lineRule="auto" w:line="240"/>
        <w:ind w:hanging="2" w:left="0"/>
        <w:jc w:val="both"/>
        <w:rPr>
          <w:rFonts w:ascii="Times New Roman" w:hAnsi="Times New Roman"/>
          <w:sz w:val="20"/>
          <w:szCs w:val="20"/>
        </w:rPr>
      </w:pPr>
      <w:r>
        <w:rPr>
          <w:rFonts w:eastAsia="Merriweather" w:ascii="Times New Roman" w:hAnsi="Times New Roman"/>
          <w:color w:val="000000"/>
          <w:sz w:val="20"/>
          <w:szCs w:val="20"/>
        </w:rPr>
        <w:t xml:space="preserve">I) ID PCA no PNCP: </w:t>
      </w:r>
      <w:permStart w:id="733480216" w:edGrp="everyone"/>
      <w:r>
        <w:rPr>
          <w:rFonts w:eastAsia="Merriweather" w:ascii="Times New Roman" w:hAnsi="Times New Roman"/>
          <w:color w:val="000000"/>
          <w:sz w:val="20"/>
          <w:szCs w:val="20"/>
        </w:rPr>
        <w:t>[...]</w:t>
      </w:r>
      <w:permEnd w:id="733480216"/>
    </w:p>
    <w:p>
      <w:pPr>
        <w:pStyle w:val="Normal"/>
        <w:spacing w:lineRule="auto" w:line="240"/>
        <w:ind w:hanging="2" w:left="0"/>
        <w:jc w:val="both"/>
        <w:rPr>
          <w:rFonts w:ascii="Times New Roman" w:hAnsi="Times New Roman"/>
          <w:sz w:val="20"/>
          <w:szCs w:val="20"/>
        </w:rPr>
      </w:pPr>
      <w:r>
        <w:rPr>
          <w:rFonts w:eastAsia="Merriweather" w:ascii="Times New Roman" w:hAnsi="Times New Roman"/>
          <w:color w:val="000000"/>
          <w:sz w:val="20"/>
          <w:szCs w:val="20"/>
        </w:rPr>
        <w:t xml:space="preserve">II) Data de publicação no PNCP: </w:t>
      </w:r>
      <w:permStart w:id="1247699492" w:edGrp="everyone"/>
      <w:r>
        <w:rPr>
          <w:rFonts w:eastAsia="Merriweather" w:ascii="Times New Roman" w:hAnsi="Times New Roman"/>
          <w:color w:val="000000"/>
          <w:sz w:val="20"/>
          <w:szCs w:val="20"/>
        </w:rPr>
        <w:t>[...]</w:t>
      </w:r>
      <w:permEnd w:id="1247699492"/>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III) Id do item no PCA:</w:t>
      </w:r>
      <w:r>
        <w:rPr>
          <w:rFonts w:eastAsia="Merriweather" w:ascii="Times New Roman" w:hAnsi="Times New Roman"/>
          <w:b/>
          <w:bCs/>
          <w:color w:val="000000"/>
          <w:sz w:val="20"/>
          <w:szCs w:val="20"/>
        </w:rPr>
        <w:t xml:space="preserve"> </w:t>
      </w:r>
      <w:permStart w:id="932132074" w:edGrp="everyone"/>
      <w:r>
        <w:rPr>
          <w:rFonts w:eastAsia="Merriweather" w:ascii="Times New Roman" w:hAnsi="Times New Roman"/>
          <w:b/>
          <w:bCs/>
          <w:color w:val="000000"/>
          <w:sz w:val="20"/>
          <w:szCs w:val="20"/>
        </w:rPr>
        <w:t xml:space="preserve">SS0364 </w:t>
      </w:r>
      <w:permEnd w:id="932132074"/>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IV) Classe/Grupo: </w:t>
      </w:r>
      <w:permStart w:id="1869683903" w:edGrp="everyone"/>
      <w:r>
        <w:rPr>
          <w:rFonts w:eastAsia="Merriweather" w:ascii="Times New Roman" w:hAnsi="Times New Roman"/>
          <w:color w:val="000000"/>
          <w:sz w:val="20"/>
          <w:szCs w:val="20"/>
        </w:rPr>
        <w:t xml:space="preserve">9.1 - Departamento </w:t>
      </w:r>
      <w:r>
        <w:rPr>
          <w:rFonts w:ascii="Times New Roman" w:hAnsi="Times New Roman"/>
          <w:color w:val="000000"/>
          <w:sz w:val="20"/>
          <w:szCs w:val="20"/>
        </w:rPr>
        <w:t>Administrativo da Secretaria de Saúde</w:t>
      </w:r>
      <w:permEnd w:id="1869683903"/>
    </w:p>
    <w:p>
      <w:pPr>
        <w:pStyle w:val="Normal"/>
        <w:spacing w:lineRule="auto" w:line="240"/>
        <w:ind w:hanging="2" w:left="0"/>
        <w:jc w:val="both"/>
        <w:rPr>
          <w:rFonts w:ascii="Times New Roman" w:hAnsi="Times New Roman"/>
          <w:color w:val="000000"/>
          <w:sz w:val="20"/>
          <w:szCs w:val="20"/>
        </w:rPr>
      </w:pPr>
      <w:r>
        <w:rPr>
          <w:rFonts w:ascii="Times New Roman" w:hAnsi="Times New Roman"/>
          <w:color w:val="000000"/>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V) Identificador da Futura Contratação: </w:t>
      </w:r>
      <w:permStart w:id="1604328571" w:edGrp="everyone"/>
      <w:r>
        <w:rPr>
          <w:rFonts w:eastAsia="Merriweather" w:ascii="Times New Roman" w:hAnsi="Times New Roman"/>
          <w:color w:val="000000"/>
          <w:sz w:val="20"/>
          <w:szCs w:val="20"/>
        </w:rPr>
        <w:t>Contrata</w:t>
      </w:r>
      <w:r>
        <w:rPr>
          <w:rFonts w:ascii="Times New Roman" w:hAnsi="Times New Roman"/>
          <w:sz w:val="20"/>
          <w:szCs w:val="20"/>
        </w:rPr>
        <w:t>ção de pessoa jurídica para execução de obra do Centro de Reabilitação e Fisioterapia, incluindo fornecimento de materiais, mão de obra e equipamentos</w:t>
      </w:r>
      <w:permEnd w:id="1604328571"/>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3. DESCRIÇÃO DA SOLUÇÃO COMO UM TODO CONSIDERADO O CICLO DE VIDA DO OBJETO E ESPECIFICAÇÃO DO PRODUTO</w:t>
      </w:r>
    </w:p>
    <w:p>
      <w:pPr>
        <w:pStyle w:val="Normal"/>
        <w:spacing w:lineRule="auto" w:line="240"/>
        <w:ind w:hanging="2" w:left="0"/>
        <w:jc w:val="both"/>
        <w:rPr/>
      </w:pPr>
      <w:r>
        <w:rPr>
          <w:rFonts w:eastAsia="Merriweather" w:ascii="Times New Roman" w:hAnsi="Times New Roman"/>
          <w:sz w:val="20"/>
          <w:szCs w:val="20"/>
        </w:rPr>
        <w:t xml:space="preserve">3.1.A solução técnica adotada consiste na </w:t>
      </w:r>
      <w:r>
        <w:rPr>
          <w:rStyle w:val="Strong"/>
          <w:rFonts w:eastAsia="Merriweather" w:ascii="Times New Roman" w:hAnsi="Times New Roman"/>
          <w:sz w:val="20"/>
          <w:szCs w:val="20"/>
        </w:rPr>
        <w:t>continuidade da execução da obra</w:t>
      </w:r>
      <w:r>
        <w:rPr>
          <w:rFonts w:eastAsia="Merriweather" w:ascii="Times New Roman" w:hAnsi="Times New Roman"/>
          <w:sz w:val="20"/>
          <w:szCs w:val="20"/>
        </w:rPr>
        <w:t xml:space="preserve"> com base no </w:t>
      </w:r>
      <w:r>
        <w:rPr>
          <w:rStyle w:val="Strong"/>
          <w:rFonts w:eastAsia="Merriweather" w:ascii="Times New Roman" w:hAnsi="Times New Roman"/>
          <w:sz w:val="20"/>
          <w:szCs w:val="20"/>
        </w:rPr>
        <w:t>projeto executivo original e na planilha de serviços remanescentes</w:t>
      </w:r>
      <w:r>
        <w:rPr>
          <w:rFonts w:eastAsia="Merriweather" w:ascii="Times New Roman" w:hAnsi="Times New Roman"/>
          <w:sz w:val="20"/>
          <w:szCs w:val="20"/>
        </w:rPr>
        <w:t>, de forma a garantir a conclusão do Centro de Fisioterapia Municipal, o aproveitamento das estruturas já executadas, a compatibilidade técnica entre etapas e a entrega do equipamento público com segurança, durabilidade e conformidade às normas da ABNT.</w:t>
      </w:r>
    </w:p>
    <w:p>
      <w:pPr>
        <w:pStyle w:val="Normal"/>
        <w:spacing w:lineRule="auto" w:line="240"/>
        <w:ind w:hanging="2" w:left="0"/>
        <w:jc w:val="both"/>
        <w:rPr/>
      </w:pPr>
      <w:r>
        <w:rPr>
          <w:rFonts w:ascii="Times New Roman" w:hAnsi="Times New Roman"/>
          <w:sz w:val="20"/>
          <w:szCs w:val="20"/>
        </w:rPr>
        <w:t xml:space="preserve">A descrição detalhada da solução, bem como o ciclo de vida do objeto, encontra-se pormenorizada no Estudo Técnico Preliminar (ETP) – especialmente no tópico </w:t>
      </w:r>
      <w:r>
        <w:rPr>
          <w:rStyle w:val="Strong"/>
          <w:rFonts w:ascii="Times New Roman" w:hAnsi="Times New Roman"/>
          <w:sz w:val="20"/>
          <w:szCs w:val="20"/>
        </w:rPr>
        <w:t>“IV – Detalhamento da Solução Escolhida”</w:t>
      </w:r>
      <w:r>
        <w:rPr>
          <w:rFonts w:ascii="Times New Roman" w:hAnsi="Times New Roman"/>
          <w:sz w:val="20"/>
          <w:szCs w:val="20"/>
        </w:rPr>
        <w:t xml:space="preserve"> –, que integra este Termo de Referência como apêndice.</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4. REQUISITOS DA CONTRATAÇÃO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Sustentabilidade:</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4.1. </w:t>
      </w:r>
      <w:r>
        <w:rPr>
          <w:rFonts w:eastAsia="Merriweather" w:ascii="Times New Roman" w:hAnsi="Times New Roman"/>
          <w:i/>
          <w:color w:val="FF0000"/>
          <w:sz w:val="20"/>
          <w:szCs w:val="20"/>
        </w:rPr>
        <w:t>A</w:t>
      </w:r>
      <w:r>
        <w:rPr>
          <w:rFonts w:eastAsia="Merriweather" w:ascii="Times New Roman" w:hAnsi="Times New Roman"/>
          <w:i/>
          <w:color w:val="000000"/>
          <w:sz w:val="20"/>
          <w:szCs w:val="20"/>
        </w:rPr>
        <w:t>lém dos critérios de sustentabilidade eventualmente inseridos na descrição do objeto, devem ser atendidos os seguintes requisitos, que se baseiam no Guia Nacional de Contratações Sustentáveis:</w:t>
      </w:r>
    </w:p>
    <w:p>
      <w:pPr>
        <w:pStyle w:val="BodyText"/>
        <w:spacing w:lineRule="auto" w:line="240"/>
        <w:jc w:val="both"/>
        <w:rPr/>
      </w:pPr>
      <w:r>
        <w:rPr>
          <w:rStyle w:val="Strong"/>
          <w:rFonts w:ascii="Times New Roman" w:hAnsi="Times New Roman"/>
          <w:sz w:val="20"/>
          <w:szCs w:val="20"/>
        </w:rPr>
        <w:t>4.1.</w:t>
      </w:r>
      <w:r>
        <w:rPr>
          <w:rFonts w:ascii="Times New Roman" w:hAnsi="Times New Roman"/>
          <w:sz w:val="20"/>
          <w:szCs w:val="20"/>
        </w:rPr>
        <w:t xml:space="preserve"> Além dos critérios de sustentabilidade eventualmente inseridos na descrição do objeto, deverão ser atendidos os seguintes requisitos, com fundamento no </w:t>
      </w:r>
      <w:r>
        <w:rPr>
          <w:rStyle w:val="Strong"/>
          <w:rFonts w:ascii="Times New Roman" w:hAnsi="Times New Roman"/>
          <w:sz w:val="20"/>
          <w:szCs w:val="20"/>
        </w:rPr>
        <w:t>Guia Nacional de Contratações Sustentáveis</w:t>
      </w:r>
      <w:r>
        <w:rPr>
          <w:rFonts w:ascii="Times New Roman" w:hAnsi="Times New Roman"/>
          <w:sz w:val="20"/>
          <w:szCs w:val="20"/>
        </w:rPr>
        <w:t xml:space="preserve">, na </w:t>
      </w:r>
      <w:r>
        <w:rPr>
          <w:rStyle w:val="Strong"/>
          <w:rFonts w:ascii="Times New Roman" w:hAnsi="Times New Roman"/>
          <w:sz w:val="20"/>
          <w:szCs w:val="20"/>
        </w:rPr>
        <w:t>Resolução CONAMA nº 307/2002</w:t>
      </w:r>
      <w:r>
        <w:rPr>
          <w:rFonts w:ascii="Times New Roman" w:hAnsi="Times New Roman"/>
          <w:sz w:val="20"/>
          <w:szCs w:val="20"/>
        </w:rPr>
        <w:t xml:space="preserve">, nas </w:t>
      </w:r>
      <w:r>
        <w:rPr>
          <w:rStyle w:val="Strong"/>
          <w:rFonts w:ascii="Times New Roman" w:hAnsi="Times New Roman"/>
          <w:sz w:val="20"/>
          <w:szCs w:val="20"/>
        </w:rPr>
        <w:t>Normas Regulamentadoras do Ministério do Trabalho (NR-6 e NR-18)</w:t>
      </w:r>
      <w:r>
        <w:rPr>
          <w:rFonts w:ascii="Times New Roman" w:hAnsi="Times New Roman"/>
          <w:sz w:val="20"/>
          <w:szCs w:val="20"/>
        </w:rPr>
        <w:t xml:space="preserve"> e nas boas práticas de engenharia ambientalmente responsável:</w:t>
      </w:r>
    </w:p>
    <w:p>
      <w:pPr>
        <w:pStyle w:val="BodyText"/>
        <w:spacing w:lineRule="auto" w:line="240"/>
        <w:jc w:val="both"/>
        <w:rPr/>
      </w:pPr>
      <w:r>
        <w:rPr>
          <w:rStyle w:val="Strong"/>
          <w:rFonts w:ascii="Times New Roman" w:hAnsi="Times New Roman"/>
          <w:sz w:val="20"/>
          <w:szCs w:val="20"/>
        </w:rPr>
        <w:t>4.1.1.</w:t>
      </w:r>
      <w:r>
        <w:rPr>
          <w:rFonts w:ascii="Times New Roman" w:hAnsi="Times New Roman"/>
          <w:sz w:val="20"/>
          <w:szCs w:val="20"/>
        </w:rPr>
        <w:t xml:space="preserve"> A contratada deverá elaborar e implementar um </w:t>
      </w:r>
      <w:r>
        <w:rPr>
          <w:rStyle w:val="Strong"/>
          <w:rFonts w:ascii="Times New Roman" w:hAnsi="Times New Roman"/>
          <w:sz w:val="20"/>
          <w:szCs w:val="20"/>
        </w:rPr>
        <w:t>Plano de Gerenciamento de Resíduos da Construção Civil (PGRCC)</w:t>
      </w:r>
      <w:r>
        <w:rPr>
          <w:rFonts w:ascii="Times New Roman" w:hAnsi="Times New Roman"/>
          <w:sz w:val="20"/>
          <w:szCs w:val="20"/>
        </w:rPr>
        <w:t>, contemplando a segregação, o acondicionamento, o armazenamento temporário, o transporte e a destinação final ambientalmente adequada de todos os resíduos gerados durante a execução da obra, conforme as classes definidas pela Resolução CONAMA nº 307/2002.</w:t>
      </w:r>
    </w:p>
    <w:p>
      <w:pPr>
        <w:pStyle w:val="BodyText"/>
        <w:spacing w:lineRule="auto" w:line="240"/>
        <w:jc w:val="both"/>
        <w:rPr/>
      </w:pPr>
      <w:r>
        <w:rPr>
          <w:rStyle w:val="Strong"/>
          <w:rFonts w:ascii="Times New Roman" w:hAnsi="Times New Roman"/>
          <w:sz w:val="20"/>
          <w:szCs w:val="20"/>
        </w:rPr>
        <w:t>4.1.2.</w:t>
      </w:r>
      <w:r>
        <w:rPr>
          <w:rFonts w:ascii="Times New Roman" w:hAnsi="Times New Roman"/>
          <w:sz w:val="20"/>
          <w:szCs w:val="20"/>
        </w:rPr>
        <w:t xml:space="preserve"> Deverão ser adotadas </w:t>
      </w:r>
      <w:r>
        <w:rPr>
          <w:rStyle w:val="Strong"/>
          <w:rFonts w:ascii="Times New Roman" w:hAnsi="Times New Roman"/>
          <w:sz w:val="20"/>
          <w:szCs w:val="20"/>
        </w:rPr>
        <w:t>medidas de controle de poluição e mitigação de impactos</w:t>
      </w:r>
      <w:r>
        <w:rPr>
          <w:rFonts w:ascii="Times New Roman" w:hAnsi="Times New Roman"/>
          <w:sz w:val="20"/>
          <w:szCs w:val="20"/>
        </w:rPr>
        <w:t>, incluindo:</w:t>
      </w:r>
    </w:p>
    <w:p>
      <w:pPr>
        <w:pStyle w:val="BodyText"/>
        <w:numPr>
          <w:ilvl w:val="0"/>
          <w:numId w:val="1"/>
        </w:numPr>
        <w:tabs>
          <w:tab w:val="clear" w:pos="720"/>
          <w:tab w:val="left" w:pos="0" w:leader="none"/>
        </w:tabs>
        <w:spacing w:lineRule="auto" w:line="240"/>
        <w:ind w:hanging="284" w:left="708"/>
        <w:jc w:val="both"/>
        <w:rPr/>
      </w:pPr>
      <w:r>
        <w:rPr>
          <w:rFonts w:ascii="Times New Roman" w:hAnsi="Times New Roman"/>
          <w:sz w:val="20"/>
          <w:szCs w:val="20"/>
        </w:rPr>
        <w:t xml:space="preserve">Controle de emissão de poeira e material particulado por meio de </w:t>
      </w:r>
      <w:r>
        <w:rPr>
          <w:rStyle w:val="Strong"/>
          <w:rFonts w:ascii="Times New Roman" w:hAnsi="Times New Roman"/>
          <w:sz w:val="20"/>
          <w:szCs w:val="20"/>
        </w:rPr>
        <w:t>umectação periódica</w:t>
      </w:r>
      <w:r>
        <w:rPr>
          <w:rFonts w:ascii="Times New Roman" w:hAnsi="Times New Roman"/>
          <w:sz w:val="20"/>
          <w:szCs w:val="20"/>
        </w:rPr>
        <w:t xml:space="preserve"> das áreas de solo exposto e vias internas do canteiro;</w:t>
      </w:r>
    </w:p>
    <w:p>
      <w:pPr>
        <w:pStyle w:val="BodyText"/>
        <w:numPr>
          <w:ilvl w:val="0"/>
          <w:numId w:val="1"/>
        </w:numPr>
        <w:tabs>
          <w:tab w:val="clear" w:pos="720"/>
          <w:tab w:val="left" w:pos="0" w:leader="none"/>
        </w:tabs>
        <w:spacing w:lineRule="auto" w:line="240"/>
        <w:ind w:hanging="284" w:left="708"/>
        <w:jc w:val="both"/>
        <w:rPr/>
      </w:pPr>
      <w:r>
        <w:rPr>
          <w:rStyle w:val="Strong"/>
          <w:rFonts w:ascii="Times New Roman" w:hAnsi="Times New Roman"/>
          <w:sz w:val="20"/>
          <w:szCs w:val="20"/>
        </w:rPr>
        <w:t>Proteção e contenção</w:t>
      </w:r>
      <w:r>
        <w:rPr>
          <w:rFonts w:ascii="Times New Roman" w:hAnsi="Times New Roman"/>
          <w:sz w:val="20"/>
          <w:szCs w:val="20"/>
        </w:rPr>
        <w:t xml:space="preserve"> de pilhas de solo e entulho com lonas ou mantas geotêxtis;</w:t>
      </w:r>
    </w:p>
    <w:p>
      <w:pPr>
        <w:pStyle w:val="BodyText"/>
        <w:numPr>
          <w:ilvl w:val="0"/>
          <w:numId w:val="1"/>
        </w:numPr>
        <w:tabs>
          <w:tab w:val="clear" w:pos="720"/>
          <w:tab w:val="left" w:pos="0" w:leader="none"/>
        </w:tabs>
        <w:spacing w:lineRule="auto" w:line="240"/>
        <w:ind w:hanging="284" w:left="708"/>
        <w:jc w:val="both"/>
        <w:rPr/>
      </w:pPr>
      <w:r>
        <w:rPr>
          <w:rStyle w:val="Strong"/>
          <w:rFonts w:ascii="Times New Roman" w:hAnsi="Times New Roman"/>
          <w:sz w:val="20"/>
          <w:szCs w:val="20"/>
        </w:rPr>
        <w:t>Manutenção preventiva</w:t>
      </w:r>
      <w:r>
        <w:rPr>
          <w:rFonts w:ascii="Times New Roman" w:hAnsi="Times New Roman"/>
          <w:sz w:val="20"/>
          <w:szCs w:val="20"/>
        </w:rPr>
        <w:t xml:space="preserve"> de equipamentos e máquinas, evitando vazamentos de óleo e combustível;</w:t>
      </w:r>
    </w:p>
    <w:p>
      <w:pPr>
        <w:pStyle w:val="BodyText"/>
        <w:numPr>
          <w:ilvl w:val="0"/>
          <w:numId w:val="1"/>
        </w:numPr>
        <w:tabs>
          <w:tab w:val="clear" w:pos="720"/>
          <w:tab w:val="left" w:pos="0" w:leader="none"/>
        </w:tabs>
        <w:spacing w:lineRule="auto" w:line="240"/>
        <w:ind w:hanging="284" w:left="708"/>
        <w:jc w:val="both"/>
        <w:rPr/>
      </w:pPr>
      <w:r>
        <w:rPr>
          <w:rFonts w:ascii="Times New Roman" w:hAnsi="Times New Roman"/>
          <w:sz w:val="20"/>
          <w:szCs w:val="20"/>
        </w:rPr>
        <w:t xml:space="preserve">Armazenamento de materiais potencialmente poluentes (cimento, cal, tintas, solventes, aditivos) em </w:t>
      </w:r>
      <w:r>
        <w:rPr>
          <w:rStyle w:val="Strong"/>
          <w:rFonts w:ascii="Times New Roman" w:hAnsi="Times New Roman"/>
          <w:sz w:val="20"/>
          <w:szCs w:val="20"/>
        </w:rPr>
        <w:t>locais cobertos, ventilados e impermeabilizados</w:t>
      </w:r>
      <w:r>
        <w:rPr>
          <w:rFonts w:ascii="Times New Roman" w:hAnsi="Times New Roman"/>
          <w:sz w:val="20"/>
          <w:szCs w:val="20"/>
        </w:rPr>
        <w:t>, com sistema de contenção de derramamentos.</w:t>
      </w:r>
    </w:p>
    <w:p>
      <w:pPr>
        <w:pStyle w:val="BodyText"/>
        <w:spacing w:lineRule="auto" w:line="240"/>
        <w:jc w:val="both"/>
        <w:rPr/>
      </w:pPr>
      <w:r>
        <w:rPr>
          <w:rStyle w:val="Strong"/>
          <w:rFonts w:ascii="Times New Roman" w:hAnsi="Times New Roman"/>
          <w:sz w:val="20"/>
          <w:szCs w:val="20"/>
        </w:rPr>
        <w:t>4.1.3.</w:t>
      </w:r>
      <w:r>
        <w:rPr>
          <w:rFonts w:ascii="Times New Roman" w:hAnsi="Times New Roman"/>
          <w:sz w:val="20"/>
          <w:szCs w:val="20"/>
        </w:rPr>
        <w:t xml:space="preserve"> O </w:t>
      </w:r>
      <w:r>
        <w:rPr>
          <w:rStyle w:val="Strong"/>
          <w:rFonts w:ascii="Times New Roman" w:hAnsi="Times New Roman"/>
          <w:sz w:val="20"/>
          <w:szCs w:val="20"/>
        </w:rPr>
        <w:t>canteiro de obras</w:t>
      </w:r>
      <w:r>
        <w:rPr>
          <w:rFonts w:ascii="Times New Roman" w:hAnsi="Times New Roman"/>
          <w:sz w:val="20"/>
          <w:szCs w:val="20"/>
        </w:rPr>
        <w:t xml:space="preserve"> deverá dispor de infraestrutura adequada de segurança, higiene e conforto, incluindo sanitários, refeitório e abrigo de materiais, obedecendo à NR-18. Deverá haver </w:t>
      </w:r>
      <w:r>
        <w:rPr>
          <w:rStyle w:val="Strong"/>
          <w:rFonts w:ascii="Times New Roman" w:hAnsi="Times New Roman"/>
          <w:sz w:val="20"/>
          <w:szCs w:val="20"/>
        </w:rPr>
        <w:t>coleta seletiva</w:t>
      </w:r>
      <w:r>
        <w:rPr>
          <w:rFonts w:ascii="Times New Roman" w:hAnsi="Times New Roman"/>
          <w:sz w:val="20"/>
          <w:szCs w:val="20"/>
        </w:rPr>
        <w:t xml:space="preserve"> e acondicionamento de resíduos recicláveis e orgânicos em recipientes específicos, devidamente identificados.</w:t>
      </w:r>
    </w:p>
    <w:p>
      <w:pPr>
        <w:pStyle w:val="BodyText"/>
        <w:spacing w:lineRule="auto" w:line="240"/>
        <w:jc w:val="both"/>
        <w:rPr/>
      </w:pPr>
      <w:r>
        <w:rPr>
          <w:rStyle w:val="Strong"/>
          <w:rFonts w:ascii="Times New Roman" w:hAnsi="Times New Roman"/>
          <w:sz w:val="20"/>
          <w:szCs w:val="20"/>
        </w:rPr>
        <w:t>4.1.4.</w:t>
      </w:r>
      <w:r>
        <w:rPr>
          <w:rFonts w:ascii="Times New Roman" w:hAnsi="Times New Roman"/>
          <w:sz w:val="20"/>
          <w:szCs w:val="20"/>
        </w:rPr>
        <w:t xml:space="preserve"> O consumo de </w:t>
      </w:r>
      <w:r>
        <w:rPr>
          <w:rStyle w:val="Strong"/>
          <w:rFonts w:ascii="Times New Roman" w:hAnsi="Times New Roman"/>
          <w:sz w:val="20"/>
          <w:szCs w:val="20"/>
        </w:rPr>
        <w:t>água e energia elétrica</w:t>
      </w:r>
      <w:r>
        <w:rPr>
          <w:rFonts w:ascii="Times New Roman" w:hAnsi="Times New Roman"/>
          <w:sz w:val="20"/>
          <w:szCs w:val="20"/>
        </w:rPr>
        <w:t xml:space="preserve"> deverá ser racionalizado, priorizando-se:</w:t>
      </w:r>
    </w:p>
    <w:p>
      <w:pPr>
        <w:pStyle w:val="BodyText"/>
        <w:numPr>
          <w:ilvl w:val="0"/>
          <w:numId w:val="2"/>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Reutilização de águas não potáveis (como de lavagem de betoneiras) em atividades de limpeza e umectação;</w:t>
      </w:r>
    </w:p>
    <w:p>
      <w:pPr>
        <w:pStyle w:val="BodyText"/>
        <w:numPr>
          <w:ilvl w:val="0"/>
          <w:numId w:val="2"/>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Uso de equipamentos elétricos e hidráulicos de menor consumo energético;</w:t>
      </w:r>
    </w:p>
    <w:p>
      <w:pPr>
        <w:pStyle w:val="BodyText"/>
        <w:numPr>
          <w:ilvl w:val="0"/>
          <w:numId w:val="2"/>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Evitar desperdícios por meio de controle diário de consumo no canteiro.</w:t>
      </w:r>
    </w:p>
    <w:p>
      <w:pPr>
        <w:pStyle w:val="BodyText"/>
        <w:spacing w:lineRule="auto" w:line="240"/>
        <w:jc w:val="both"/>
        <w:rPr/>
      </w:pPr>
      <w:r>
        <w:rPr>
          <w:rStyle w:val="Strong"/>
          <w:rFonts w:ascii="Times New Roman" w:hAnsi="Times New Roman"/>
          <w:sz w:val="20"/>
          <w:szCs w:val="20"/>
        </w:rPr>
        <w:t>4.1.5.</w:t>
      </w:r>
      <w:r>
        <w:rPr>
          <w:rFonts w:ascii="Times New Roman" w:hAnsi="Times New Roman"/>
          <w:sz w:val="20"/>
          <w:szCs w:val="20"/>
        </w:rPr>
        <w:t xml:space="preserve"> A empresa contratada deverá apresentar </w:t>
      </w:r>
      <w:r>
        <w:rPr>
          <w:rStyle w:val="Strong"/>
          <w:rFonts w:ascii="Times New Roman" w:hAnsi="Times New Roman"/>
          <w:sz w:val="20"/>
          <w:szCs w:val="20"/>
        </w:rPr>
        <w:t>relatórios ambientais</w:t>
      </w:r>
      <w:r>
        <w:rPr>
          <w:rFonts w:ascii="Times New Roman" w:hAnsi="Times New Roman"/>
          <w:sz w:val="20"/>
          <w:szCs w:val="20"/>
        </w:rPr>
        <w:t xml:space="preserve"> e </w:t>
      </w:r>
      <w:r>
        <w:rPr>
          <w:rStyle w:val="Strong"/>
          <w:rFonts w:ascii="Times New Roman" w:hAnsi="Times New Roman"/>
          <w:sz w:val="20"/>
          <w:szCs w:val="20"/>
        </w:rPr>
        <w:t>comprovantes de destinação final de resíduos</w:t>
      </w:r>
      <w:r>
        <w:rPr>
          <w:rFonts w:ascii="Times New Roman" w:hAnsi="Times New Roman"/>
          <w:sz w:val="20"/>
          <w:szCs w:val="20"/>
        </w:rPr>
        <w:t>, sempre que solicitados pela fiscalização municipal, além de manter registro fotográfico das medidas adotadas.</w:t>
      </w:r>
    </w:p>
    <w:p>
      <w:pPr>
        <w:pStyle w:val="BodyText"/>
        <w:spacing w:lineRule="auto" w:line="240"/>
        <w:jc w:val="both"/>
        <w:rPr/>
      </w:pPr>
      <w:r>
        <w:rPr>
          <w:rStyle w:val="Strong"/>
          <w:rFonts w:ascii="Times New Roman" w:hAnsi="Times New Roman"/>
          <w:sz w:val="20"/>
          <w:szCs w:val="20"/>
        </w:rPr>
        <w:t>4.1.6.</w:t>
      </w:r>
      <w:r>
        <w:rPr>
          <w:rFonts w:ascii="Times New Roman" w:hAnsi="Times New Roman"/>
          <w:sz w:val="20"/>
          <w:szCs w:val="20"/>
        </w:rPr>
        <w:t xml:space="preserve"> Sempre que tecnicamente possível, deverão ser priorizados </w:t>
      </w:r>
      <w:r>
        <w:rPr>
          <w:rStyle w:val="Strong"/>
          <w:rFonts w:ascii="Times New Roman" w:hAnsi="Times New Roman"/>
          <w:sz w:val="20"/>
          <w:szCs w:val="20"/>
        </w:rPr>
        <w:t>materiais de origem local ou regional</w:t>
      </w:r>
      <w:r>
        <w:rPr>
          <w:rFonts w:ascii="Times New Roman" w:hAnsi="Times New Roman"/>
          <w:sz w:val="20"/>
          <w:szCs w:val="20"/>
        </w:rPr>
        <w:t xml:space="preserve">, com </w:t>
      </w:r>
      <w:r>
        <w:rPr>
          <w:rStyle w:val="Strong"/>
          <w:rFonts w:ascii="Times New Roman" w:hAnsi="Times New Roman"/>
          <w:sz w:val="20"/>
          <w:szCs w:val="20"/>
        </w:rPr>
        <w:t>certificação de conformidade</w:t>
      </w:r>
      <w:r>
        <w:rPr>
          <w:rFonts w:ascii="Times New Roman" w:hAnsi="Times New Roman"/>
          <w:sz w:val="20"/>
          <w:szCs w:val="20"/>
        </w:rPr>
        <w:t xml:space="preserve"> e procedência regular, reduzindo impactos logísticos e promovendo o desenvolvimento sustentável local.</w:t>
      </w:r>
    </w:p>
    <w:p>
      <w:pPr>
        <w:pStyle w:val="BodyText"/>
        <w:spacing w:lineRule="auto" w:line="240"/>
        <w:jc w:val="both"/>
        <w:rPr/>
      </w:pPr>
      <w:r>
        <w:rPr>
          <w:rStyle w:val="Strong"/>
          <w:rFonts w:ascii="Times New Roman" w:hAnsi="Times New Roman"/>
          <w:sz w:val="20"/>
          <w:szCs w:val="20"/>
        </w:rPr>
        <w:t>4.1.7.</w:t>
      </w:r>
      <w:r>
        <w:rPr>
          <w:rFonts w:ascii="Times New Roman" w:hAnsi="Times New Roman"/>
          <w:sz w:val="20"/>
          <w:szCs w:val="20"/>
        </w:rPr>
        <w:t xml:space="preserve"> Os </w:t>
      </w:r>
      <w:r>
        <w:rPr>
          <w:rStyle w:val="Strong"/>
          <w:rFonts w:ascii="Times New Roman" w:hAnsi="Times New Roman"/>
          <w:sz w:val="20"/>
          <w:szCs w:val="20"/>
        </w:rPr>
        <w:t>impactos ambientais remanescentes</w:t>
      </w:r>
      <w:r>
        <w:rPr>
          <w:rFonts w:ascii="Times New Roman" w:hAnsi="Times New Roman"/>
          <w:sz w:val="20"/>
          <w:szCs w:val="20"/>
        </w:rPr>
        <w:t xml:space="preserve"> da execução da obra deverão ser pontuais, temporários e totalmente mitigáveis, sendo vedada qualquer prática que possa ocasionar contaminação do solo, das águas ou do ar, em conformidade com a legislação ambiental federal, estadual e municipal.</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pPr>
      <w:r>
        <w:rPr>
          <w:rFonts w:eastAsia="Merriweather" w:ascii="Times New Roman" w:hAnsi="Times New Roman"/>
          <w:b/>
          <w:sz w:val="20"/>
          <w:szCs w:val="20"/>
        </w:rPr>
        <w:t>Indicação de marcas ou modelos</w:t>
      </w:r>
      <w:r>
        <w:rPr>
          <w:rFonts w:eastAsia="Merriweather" w:ascii="Times New Roman" w:hAnsi="Times New Roman"/>
          <w:sz w:val="20"/>
          <w:szCs w:val="20"/>
        </w:rPr>
        <w:t xml:space="preserve"> (</w:t>
      </w:r>
      <w:r>
        <w:fldChar w:fldCharType="begin"/>
      </w:r>
      <w:r>
        <w:rPr>
          <w:sz w:val="20"/>
          <w:szCs w:val="20"/>
          <w:rFonts w:eastAsia="Merriweather" w:ascii="Times New Roman" w:hAnsi="Times New Roman"/>
        </w:rPr>
        <w:instrText xml:space="preserve"> HYPERLINK "http://www.planalto.gov.br/ccivil_03/_ato2019-2022/2021/lei/L14133.htm" \l "art41"</w:instrText>
      </w:r>
      <w:r>
        <w:rPr>
          <w:sz w:val="20"/>
          <w:szCs w:val="20"/>
          <w:rFonts w:eastAsia="Merriweather" w:ascii="Times New Roman" w:hAnsi="Times New Roman"/>
        </w:rPr>
        <w:fldChar w:fldCharType="separate"/>
      </w:r>
      <w:r>
        <w:rPr>
          <w:rFonts w:eastAsia="Merriweather" w:ascii="Times New Roman" w:hAnsi="Times New Roman"/>
          <w:sz w:val="20"/>
          <w:szCs w:val="20"/>
        </w:rPr>
        <w:t xml:space="preserve">Art. 385, inciso I, </w:t>
      </w:r>
      <w:r>
        <w:rPr>
          <w:sz w:val="20"/>
          <w:szCs w:val="20"/>
          <w:rFonts w:eastAsia="Merriweather" w:ascii="Times New Roman" w:hAnsi="Times New Roman"/>
        </w:rPr>
        <w:fldChar w:fldCharType="end"/>
      </w:r>
      <w:r>
        <w:rPr>
          <w:rFonts w:eastAsia="Merriweather" w:ascii="Times New Roman" w:hAnsi="Times New Roman"/>
          <w:sz w:val="20"/>
          <w:szCs w:val="20"/>
        </w:rPr>
        <w:t>do Decreto Municipal nº. 3.537, de 09 de maio de 2023):</w:t>
      </w:r>
    </w:p>
    <w:p>
      <w:pPr>
        <w:pStyle w:val="Normal"/>
        <w:spacing w:lineRule="auto" w:line="240"/>
        <w:ind w:hanging="2" w:left="0"/>
        <w:jc w:val="both"/>
        <w:rPr/>
      </w:pPr>
      <w:r>
        <w:rPr>
          <w:rFonts w:eastAsia="Merriweather" w:ascii="Times New Roman" w:hAnsi="Times New Roman"/>
          <w:sz w:val="20"/>
          <w:szCs w:val="20"/>
        </w:rPr>
        <w:t xml:space="preserve">4.24.2. </w:t>
      </w:r>
      <w:r>
        <w:rPr>
          <w:rStyle w:val="Strong"/>
          <w:rFonts w:eastAsia="Arial" w:ascii="Times New Roman" w:hAnsi="Times New Roman"/>
          <w:color w:val="000000"/>
          <w:sz w:val="20"/>
          <w:szCs w:val="20"/>
        </w:rPr>
        <w:t>Não se aplica.</w:t>
      </w:r>
      <w:r>
        <w:rPr>
          <w:rFonts w:eastAsia="Arial" w:ascii="Times New Roman" w:hAnsi="Times New Roman"/>
          <w:color w:val="000000"/>
          <w:sz w:val="20"/>
          <w:szCs w:val="20"/>
        </w:rPr>
        <w:t xml:space="preserve"> A presente contratação não prevê indicação de marcas ou modelos específicos, uma vez que a obra será executada conforme projeto técnico padrão. </w:t>
      </w:r>
    </w:p>
    <w:p>
      <w:pPr>
        <w:pStyle w:val="Normal"/>
        <w:spacing w:lineRule="auto" w:line="240"/>
        <w:ind w:hanging="0" w:left="0"/>
        <w:jc w:val="both"/>
        <w:rPr>
          <w:rFonts w:ascii="Times New Roman" w:hAnsi="Times New Roman"/>
          <w:sz w:val="20"/>
          <w:szCs w:val="20"/>
        </w:rPr>
      </w:pPr>
      <w:r>
        <w:rPr>
          <w:rFonts w:eastAsia="Merriweather" w:ascii="Times New Roman" w:hAnsi="Times New Roman"/>
          <w:sz w:val="20"/>
          <w:szCs w:val="20"/>
        </w:rPr>
        <w:t>Subcontratação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4.16</w:t>
      </w:r>
      <w:r>
        <w:rPr>
          <w:rFonts w:eastAsia="Merriweather" w:ascii="Times New Roman" w:hAnsi="Times New Roman"/>
          <w:b/>
          <w:bCs/>
          <w:sz w:val="20"/>
          <w:szCs w:val="20"/>
        </w:rPr>
        <w:t xml:space="preserve">. </w:t>
      </w:r>
      <w:r>
        <w:rPr>
          <w:rFonts w:eastAsia="Merriweather" w:ascii="Times New Roman" w:hAnsi="Times New Roman"/>
          <w:b/>
          <w:bCs/>
          <w:i/>
          <w:color w:val="000000"/>
          <w:sz w:val="20"/>
          <w:szCs w:val="20"/>
        </w:rPr>
        <w:t>Não é admitida a subcontratação do objeto contratual.</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Garantia da contratação </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pPr>
      <w:r>
        <w:rPr>
          <w:rFonts w:eastAsia="Merriweather" w:ascii="Times New Roman" w:hAnsi="Times New Roman"/>
          <w:sz w:val="20"/>
          <w:szCs w:val="20"/>
        </w:rPr>
        <w:t xml:space="preserve">4.20. </w:t>
      </w:r>
      <w:r>
        <w:rPr>
          <w:rStyle w:val="Fontepargpadro1"/>
          <w:rFonts w:eastAsia="Merriweather" w:ascii="Times New Roman" w:hAnsi="Times New Roman"/>
          <w:sz w:val="20"/>
          <w:szCs w:val="20"/>
        </w:rPr>
        <w:t xml:space="preserve">Nos termos do art. 96 da Lei nº 14.133/2021, será exigida garantia de execução contratual correspondente a 5% (cinco por cento) do valor total do contrato. </w:t>
      </w:r>
    </w:p>
    <w:p>
      <w:pPr>
        <w:pStyle w:val="Normal"/>
        <w:spacing w:lineRule="auto" w:line="240"/>
        <w:ind w:hanging="2" w:left="-1"/>
        <w:jc w:val="both"/>
        <w:rPr>
          <w:rFonts w:ascii="Times New Roman" w:hAnsi="Times New Roman"/>
          <w:sz w:val="20"/>
          <w:szCs w:val="20"/>
        </w:rPr>
      </w:pPr>
      <w:r>
        <w:rPr>
          <w:rFonts w:eastAsia="Merriweather" w:ascii="Times New Roman" w:hAnsi="Times New Roman"/>
          <w:b/>
          <w:bCs/>
          <w:sz w:val="20"/>
          <w:szCs w:val="20"/>
          <w:u w:val="single"/>
        </w:rPr>
        <w:t>Justificativa</w:t>
      </w:r>
      <w:r>
        <w:rPr>
          <w:rFonts w:eastAsia="Merriweather" w:ascii="Times New Roman" w:hAnsi="Times New Roman"/>
          <w:sz w:val="20"/>
          <w:szCs w:val="20"/>
        </w:rPr>
        <w:t xml:space="preserve">: A exigência da garantia contratual foi estabelecida em 5% (cinco por cento) do valor global do contrato, considerando os seguintes fundamentos: </w:t>
      </w:r>
    </w:p>
    <w:p>
      <w:pPr>
        <w:pStyle w:val="Normal"/>
        <w:spacing w:lineRule="auto" w:line="240"/>
        <w:ind w:hanging="2" w:left="0"/>
        <w:jc w:val="both"/>
        <w:rPr>
          <w:rFonts w:ascii="Times New Roman" w:hAnsi="Times New Roman"/>
          <w:sz w:val="20"/>
          <w:szCs w:val="20"/>
        </w:rPr>
      </w:pPr>
      <w:r>
        <w:rPr>
          <w:rFonts w:eastAsia="Merriweather" w:ascii="Times New Roman" w:hAnsi="Times New Roman"/>
          <w:i/>
          <w:iCs/>
          <w:sz w:val="20"/>
          <w:szCs w:val="20"/>
          <w:u w:val="single"/>
        </w:rPr>
        <w:t>Base legal – Os arts. 96 a 98 da Lei nº 14.133/2021 autorizam a Administração a exigir garantia em até 5% do valor do contrato (ou até 10% em obras/serviços de engenharia de grande vulto e até 30% em casos de alta complexidade técnica e riscos financeiros relevantes). Assim, a fixação de 5% encontra respaldo legal, situando-se dentro da margem de razoabilidade prevista.</w:t>
      </w:r>
    </w:p>
    <w:p>
      <w:pPr>
        <w:pStyle w:val="Normal"/>
        <w:spacing w:lineRule="auto" w:line="240"/>
        <w:ind w:hanging="2" w:left="0"/>
        <w:jc w:val="both"/>
        <w:rPr/>
      </w:pPr>
      <w:r>
        <w:rPr>
          <w:rFonts w:eastAsia="Merriweather" w:ascii="Times New Roman" w:hAnsi="Times New Roman"/>
          <w:sz w:val="20"/>
          <w:szCs w:val="20"/>
        </w:rPr>
        <w:t xml:space="preserve">4.20.1. A garantia, nas modalidades </w:t>
      </w:r>
      <w:r>
        <w:rPr>
          <w:rStyle w:val="Strong"/>
          <w:rFonts w:eastAsia="Merriweather" w:ascii="Times New Roman" w:hAnsi="Times New Roman"/>
          <w:sz w:val="20"/>
          <w:szCs w:val="20"/>
        </w:rPr>
        <w:t>caução em dinheiro ou em títulos da dívida pública, seguro-garantia ou fiança bancária</w:t>
      </w:r>
      <w:r>
        <w:rPr>
          <w:rFonts w:eastAsia="Merriweather" w:ascii="Times New Roman" w:hAnsi="Times New Roman"/>
          <w:sz w:val="20"/>
          <w:szCs w:val="20"/>
        </w:rPr>
        <w:t xml:space="preserve">, deverá ser prestada </w:t>
      </w:r>
      <w:r>
        <w:rPr>
          <w:rStyle w:val="Strong"/>
          <w:rFonts w:eastAsia="Merriweather" w:ascii="Times New Roman" w:hAnsi="Times New Roman"/>
          <w:sz w:val="20"/>
          <w:szCs w:val="20"/>
        </w:rPr>
        <w:t>no prazo máximo de 5 (cinco) dias úteis contados da assinatura do contrato</w:t>
      </w:r>
      <w:r>
        <w:rPr>
          <w:rFonts w:eastAsia="Merriweather" w:ascii="Times New Roman" w:hAnsi="Times New Roman"/>
          <w:sz w:val="20"/>
          <w:szCs w:val="20"/>
        </w:rPr>
        <w:t xml:space="preserve">, como condição para sua eficácia e </w:t>
      </w:r>
      <w:r>
        <w:rPr>
          <w:rStyle w:val="Strong"/>
          <w:rFonts w:eastAsia="Merriweather" w:ascii="Times New Roman" w:hAnsi="Times New Roman"/>
          <w:sz w:val="20"/>
          <w:szCs w:val="20"/>
        </w:rPr>
        <w:t>antes da emissão da ordem de serviço</w:t>
      </w:r>
      <w:r>
        <w:rPr>
          <w:rFonts w:eastAsia="Merriweather" w:ascii="Times New Roman" w:hAnsi="Times New Roman"/>
          <w:sz w:val="20"/>
          <w:szCs w:val="20"/>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4.20.2. No caso de seguro-garantia sua apresentação deverá ocorrer, no máximo, até a data de assinatura do contrato.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4.21. </w:t>
      </w:r>
      <w:permStart w:id="929183738" w:edGrp="everyone"/>
      <w:r>
        <w:rPr>
          <w:rFonts w:eastAsia="Merriweather" w:ascii="Times New Roman" w:hAnsi="Times New Roman"/>
          <w:i/>
          <w:color w:val="FF0000"/>
          <w:sz w:val="20"/>
          <w:szCs w:val="20"/>
        </w:rPr>
        <w:t>O contrato oferece maior detalhamento das regras que serão aplicadas em relação à garantia da contratação.</w:t>
      </w:r>
      <w:permEnd w:id="929183738"/>
    </w:p>
    <w:p>
      <w:pPr>
        <w:pStyle w:val="Normal"/>
        <w:spacing w:lineRule="auto" w:line="240"/>
        <w:ind w:hanging="2" w:left="0"/>
        <w:jc w:val="both"/>
        <w:rPr>
          <w:rFonts w:ascii="Times New Roman" w:hAnsi="Times New Roman" w:eastAsia="Merriweather"/>
          <w:b/>
          <w:sz w:val="20"/>
          <w:szCs w:val="20"/>
        </w:rPr>
      </w:pPr>
      <w:r>
        <w:rPr>
          <w:rFonts w:eastAsia="Merriweather" w:ascii="Times New Roman" w:hAnsi="Times New Roman"/>
          <w:b/>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5. MODELO DE EXECUÇÃO DO OBJETO</w:t>
      </w:r>
      <w:r>
        <w:rPr>
          <w:rFonts w:eastAsia="Merriweather" w:ascii="Times New Roman" w:hAnsi="Times New Roman"/>
          <w:sz w:val="20"/>
          <w:szCs w:val="20"/>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Condições de Entrega</w:t>
      </w:r>
    </w:p>
    <w:p>
      <w:pPr>
        <w:pStyle w:val="BodyText"/>
        <w:spacing w:lineRule="auto" w:line="240"/>
        <w:ind w:hanging="2" w:left="0"/>
        <w:jc w:val="both"/>
        <w:rPr/>
      </w:pPr>
      <w:r>
        <w:rPr>
          <w:rStyle w:val="Strong"/>
          <w:rFonts w:eastAsia="Merriweather" w:ascii="Times New Roman" w:hAnsi="Times New Roman"/>
          <w:sz w:val="20"/>
          <w:szCs w:val="20"/>
        </w:rPr>
        <w:t>5.1.</w:t>
      </w:r>
      <w:r>
        <w:rPr>
          <w:rFonts w:eastAsia="Merriweather" w:ascii="Times New Roman" w:hAnsi="Times New Roman"/>
          <w:sz w:val="20"/>
          <w:szCs w:val="20"/>
        </w:rPr>
        <w:t xml:space="preserve"> O prazo total de </w:t>
      </w:r>
      <w:r>
        <w:rPr>
          <w:rStyle w:val="Strong"/>
          <w:rFonts w:eastAsia="Merriweather" w:ascii="Times New Roman" w:hAnsi="Times New Roman"/>
          <w:sz w:val="20"/>
          <w:szCs w:val="20"/>
        </w:rPr>
        <w:t>execução da obra</w:t>
      </w:r>
      <w:r>
        <w:rPr>
          <w:rFonts w:eastAsia="Merriweather" w:ascii="Times New Roman" w:hAnsi="Times New Roman"/>
          <w:sz w:val="20"/>
          <w:szCs w:val="20"/>
        </w:rPr>
        <w:t xml:space="preserve"> será de </w:t>
      </w:r>
      <w:r>
        <w:rPr>
          <w:rStyle w:val="Strong"/>
          <w:rFonts w:eastAsia="Merriweather" w:ascii="Times New Roman" w:hAnsi="Times New Roman"/>
          <w:sz w:val="20"/>
          <w:szCs w:val="20"/>
        </w:rPr>
        <w:t>até 210 (duzentos e dez) dias corridos</w:t>
      </w:r>
      <w:r>
        <w:rPr>
          <w:rFonts w:eastAsia="Merriweather" w:ascii="Times New Roman" w:hAnsi="Times New Roman"/>
          <w:sz w:val="20"/>
          <w:szCs w:val="20"/>
        </w:rPr>
        <w:t xml:space="preserve">, contados da </w:t>
      </w:r>
      <w:r>
        <w:rPr>
          <w:rStyle w:val="Strong"/>
          <w:rFonts w:eastAsia="Merriweather" w:ascii="Times New Roman" w:hAnsi="Times New Roman"/>
          <w:sz w:val="20"/>
          <w:szCs w:val="20"/>
        </w:rPr>
        <w:t>emissão da Ordem de Serviço</w:t>
      </w:r>
      <w:r>
        <w:rPr>
          <w:rFonts w:eastAsia="Merriweather" w:ascii="Times New Roman" w:hAnsi="Times New Roman"/>
          <w:sz w:val="20"/>
          <w:szCs w:val="20"/>
        </w:rPr>
        <w:t>, podendo ser prorrogado por igual período mediante justificativa técnica aprovada pela Administração, conforme o artigo 107 da Lei nº 14.133/2021.</w:t>
      </w:r>
    </w:p>
    <w:p>
      <w:pPr>
        <w:pStyle w:val="BodyText"/>
        <w:spacing w:lineRule="auto" w:line="240"/>
        <w:ind w:hanging="2" w:left="0"/>
        <w:jc w:val="both"/>
        <w:rPr/>
      </w:pPr>
      <w:r>
        <w:rPr>
          <w:rStyle w:val="Strong"/>
          <w:rFonts w:ascii="Times New Roman" w:hAnsi="Times New Roman"/>
          <w:sz w:val="20"/>
          <w:szCs w:val="20"/>
        </w:rPr>
        <w:t>5.2.</w:t>
      </w:r>
      <w:r>
        <w:rPr>
          <w:rFonts w:ascii="Times New Roman" w:hAnsi="Times New Roman"/>
          <w:sz w:val="20"/>
          <w:szCs w:val="20"/>
        </w:rPr>
        <w:t xml:space="preserve"> O prazo acima compreende todas as etapas necessárias à conclusão dos serviços remanescentes da obra, incluindo mobilização, vistoria técnica inicial, execução física, ensaios de controle tecnológico, entrega de relatórios, elaboração dos desenhos “</w:t>
      </w:r>
      <w:r>
        <w:rPr>
          <w:rFonts w:ascii="Times New Roman" w:hAnsi="Times New Roman"/>
          <w:i/>
          <w:iCs/>
          <w:sz w:val="20"/>
          <w:szCs w:val="20"/>
        </w:rPr>
        <w:t>as built</w:t>
      </w:r>
      <w:r>
        <w:rPr>
          <w:rFonts w:ascii="Times New Roman" w:hAnsi="Times New Roman"/>
          <w:sz w:val="20"/>
          <w:szCs w:val="20"/>
        </w:rPr>
        <w:t>” e documentação de encerramento.</w:t>
      </w:r>
    </w:p>
    <w:p>
      <w:pPr>
        <w:pStyle w:val="BodyText"/>
        <w:spacing w:lineRule="auto" w:line="240"/>
        <w:ind w:hanging="2" w:left="0"/>
        <w:jc w:val="both"/>
        <w:rPr/>
      </w:pPr>
      <w:r>
        <w:rPr>
          <w:rStyle w:val="Strong"/>
          <w:rFonts w:ascii="Times New Roman" w:hAnsi="Times New Roman"/>
          <w:sz w:val="20"/>
          <w:szCs w:val="20"/>
        </w:rPr>
        <w:t>5.3.</w:t>
      </w:r>
      <w:r>
        <w:rPr>
          <w:rFonts w:ascii="Times New Roman" w:hAnsi="Times New Roman"/>
          <w:sz w:val="20"/>
          <w:szCs w:val="20"/>
        </w:rPr>
        <w:t xml:space="preserve"> A execução ocorrerá em </w:t>
      </w:r>
      <w:r>
        <w:rPr>
          <w:rStyle w:val="Strong"/>
          <w:rFonts w:ascii="Times New Roman" w:hAnsi="Times New Roman"/>
          <w:sz w:val="20"/>
          <w:szCs w:val="20"/>
        </w:rPr>
        <w:t>regime de empreitada por preço global</w:t>
      </w:r>
      <w:r>
        <w:rPr>
          <w:rFonts w:ascii="Times New Roman" w:hAnsi="Times New Roman"/>
          <w:sz w:val="20"/>
          <w:szCs w:val="20"/>
        </w:rPr>
        <w:t>, conforme planilha orçamentária de serviços remanescentes e cronograma físico-financeiro aprovados pela Secretaria Municipal de Planejamento e Obras.</w:t>
      </w:r>
    </w:p>
    <w:p>
      <w:pPr>
        <w:pStyle w:val="BodyText"/>
        <w:spacing w:lineRule="auto" w:line="240"/>
        <w:ind w:hanging="2" w:left="0"/>
        <w:jc w:val="both"/>
        <w:rPr/>
      </w:pPr>
      <w:r>
        <w:rPr>
          <w:rStyle w:val="Strong"/>
          <w:rFonts w:ascii="Times New Roman" w:hAnsi="Times New Roman"/>
          <w:sz w:val="20"/>
          <w:szCs w:val="20"/>
        </w:rPr>
        <w:t>5.4.</w:t>
      </w:r>
      <w:r>
        <w:rPr>
          <w:rFonts w:ascii="Times New Roman" w:hAnsi="Times New Roman"/>
          <w:sz w:val="20"/>
          <w:szCs w:val="20"/>
        </w:rPr>
        <w:t xml:space="preserve"> Antes do início da execução, a contratada deverá realizar </w:t>
      </w:r>
      <w:r>
        <w:rPr>
          <w:rStyle w:val="Strong"/>
          <w:rFonts w:ascii="Times New Roman" w:hAnsi="Times New Roman"/>
          <w:sz w:val="20"/>
          <w:szCs w:val="20"/>
        </w:rPr>
        <w:t>vistoria técnica detalhada</w:t>
      </w:r>
      <w:r>
        <w:rPr>
          <w:rFonts w:ascii="Times New Roman" w:hAnsi="Times New Roman"/>
          <w:sz w:val="20"/>
          <w:szCs w:val="20"/>
        </w:rPr>
        <w:t xml:space="preserve"> no local da obra e elaborar </w:t>
      </w:r>
      <w:r>
        <w:rPr>
          <w:rStyle w:val="Strong"/>
          <w:rFonts w:ascii="Times New Roman" w:hAnsi="Times New Roman"/>
          <w:sz w:val="20"/>
          <w:szCs w:val="20"/>
        </w:rPr>
        <w:t>Laudo Técnico-Cronológico com relatório fotográfico</w:t>
      </w:r>
      <w:r>
        <w:rPr>
          <w:rFonts w:ascii="Times New Roman" w:hAnsi="Times New Roman"/>
          <w:sz w:val="20"/>
          <w:szCs w:val="20"/>
        </w:rPr>
        <w:t>, a ser submetido à aprovação da fiscalização municipal. Somente após o aceite formal deste laudo será emitida a Ordem de Serviço autorizando o início das atividades.</w:t>
      </w:r>
    </w:p>
    <w:p>
      <w:pPr>
        <w:pStyle w:val="BodyText"/>
        <w:spacing w:lineRule="auto" w:line="240"/>
        <w:ind w:hanging="2" w:left="0"/>
        <w:jc w:val="both"/>
        <w:rPr/>
      </w:pPr>
      <w:r>
        <w:rPr>
          <w:rStyle w:val="Strong"/>
          <w:rFonts w:ascii="Times New Roman" w:hAnsi="Times New Roman"/>
          <w:sz w:val="20"/>
          <w:szCs w:val="20"/>
        </w:rPr>
        <w:t>5.5.</w:t>
      </w:r>
      <w:r>
        <w:rPr>
          <w:rFonts w:ascii="Times New Roman" w:hAnsi="Times New Roman"/>
          <w:sz w:val="20"/>
          <w:szCs w:val="20"/>
        </w:rPr>
        <w:t xml:space="preserve"> O prazo de </w:t>
      </w:r>
      <w:r>
        <w:rPr>
          <w:rStyle w:val="Strong"/>
          <w:rFonts w:ascii="Times New Roman" w:hAnsi="Times New Roman"/>
          <w:sz w:val="20"/>
          <w:szCs w:val="20"/>
        </w:rPr>
        <w:t>mobilização inicial</w:t>
      </w:r>
      <w:r>
        <w:rPr>
          <w:rFonts w:ascii="Times New Roman" w:hAnsi="Times New Roman"/>
          <w:sz w:val="20"/>
          <w:szCs w:val="20"/>
        </w:rPr>
        <w:t xml:space="preserve"> será de até </w:t>
      </w:r>
      <w:r>
        <w:rPr>
          <w:rStyle w:val="Strong"/>
          <w:rFonts w:ascii="Times New Roman" w:hAnsi="Times New Roman"/>
          <w:sz w:val="20"/>
          <w:szCs w:val="20"/>
        </w:rPr>
        <w:t>15 (quinze) dias úteis</w:t>
      </w:r>
      <w:r>
        <w:rPr>
          <w:rFonts w:ascii="Times New Roman" w:hAnsi="Times New Roman"/>
          <w:sz w:val="20"/>
          <w:szCs w:val="20"/>
        </w:rPr>
        <w:t xml:space="preserve"> após a assinatura do contrato, período destinado à instalação do canteiro de obras, montagem de equipamentos, contratação de pessoal e apresentação dos planos exigidos (PCMAT, PCQ e PGRCC).</w:t>
      </w:r>
    </w:p>
    <w:p>
      <w:pPr>
        <w:pStyle w:val="BodyText"/>
        <w:spacing w:lineRule="auto" w:line="240"/>
        <w:ind w:hanging="2" w:left="0"/>
        <w:jc w:val="both"/>
        <w:rPr/>
      </w:pPr>
      <w:r>
        <w:rPr>
          <w:rStyle w:val="Strong"/>
          <w:rFonts w:ascii="Times New Roman" w:hAnsi="Times New Roman"/>
          <w:sz w:val="20"/>
          <w:szCs w:val="20"/>
        </w:rPr>
        <w:t>5.6.</w:t>
      </w:r>
      <w:r>
        <w:rPr>
          <w:rFonts w:ascii="Times New Roman" w:hAnsi="Times New Roman"/>
          <w:sz w:val="20"/>
          <w:szCs w:val="20"/>
        </w:rPr>
        <w:t xml:space="preserve"> O prazo de </w:t>
      </w:r>
      <w:r>
        <w:rPr>
          <w:rStyle w:val="Strong"/>
          <w:rFonts w:ascii="Times New Roman" w:hAnsi="Times New Roman"/>
          <w:sz w:val="20"/>
          <w:szCs w:val="20"/>
        </w:rPr>
        <w:t>garantia mínima da obra</w:t>
      </w:r>
      <w:r>
        <w:rPr>
          <w:rFonts w:ascii="Times New Roman" w:hAnsi="Times New Roman"/>
          <w:sz w:val="20"/>
          <w:szCs w:val="20"/>
        </w:rPr>
        <w:t xml:space="preserve"> será de </w:t>
      </w:r>
      <w:r>
        <w:rPr>
          <w:rStyle w:val="Strong"/>
          <w:rFonts w:ascii="Times New Roman" w:hAnsi="Times New Roman"/>
          <w:sz w:val="20"/>
          <w:szCs w:val="20"/>
        </w:rPr>
        <w:t>5 (cinco) anos</w:t>
      </w:r>
      <w:r>
        <w:rPr>
          <w:rFonts w:ascii="Times New Roman" w:hAnsi="Times New Roman"/>
          <w:sz w:val="20"/>
          <w:szCs w:val="20"/>
        </w:rPr>
        <w:t xml:space="preserve"> contados do </w:t>
      </w:r>
      <w:r>
        <w:rPr>
          <w:rStyle w:val="Strong"/>
          <w:rFonts w:ascii="Times New Roman" w:hAnsi="Times New Roman"/>
          <w:sz w:val="20"/>
          <w:szCs w:val="20"/>
        </w:rPr>
        <w:t>recebimento definitivo</w:t>
      </w:r>
      <w:r>
        <w:rPr>
          <w:rFonts w:ascii="Times New Roman" w:hAnsi="Times New Roman"/>
          <w:sz w:val="20"/>
          <w:szCs w:val="20"/>
        </w:rPr>
        <w:t>, nos termos do artigo 618 do Código Civil, abrangendo solidez e segurança estrutural, além de prazos específicos para acabamentos e instalações (de 1 a 3 anos, conforme natureza do serviço).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5.3. Caso não seja possível a entrega na data assinalada, a empresa deverá comunicar as razões respectivas com pelo menos </w:t>
      </w:r>
      <w:permStart w:id="417552570" w:edGrp="everyone"/>
      <w:r>
        <w:rPr>
          <w:rFonts w:eastAsia="Merriweather" w:ascii="Times New Roman" w:hAnsi="Times New Roman"/>
          <w:sz w:val="20"/>
          <w:szCs w:val="20"/>
        </w:rPr>
        <w:t>10 dias de antecedência para que qualquer pleito de prorrogação de prazo seja analisado, ressalvadas situações de caso fortuito e força maior.</w:t>
      </w:r>
      <w:permEnd w:id="417552570"/>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5.4. Os bens deverão ser entregues no seguinte endereço </w:t>
      </w:r>
      <w:permStart w:id="1664578446" w:edGrp="everyone"/>
      <w:r>
        <w:rPr>
          <w:rFonts w:eastAsia="Merriweather" w:ascii="Times New Roman" w:hAnsi="Times New Roman"/>
          <w:sz w:val="20"/>
          <w:szCs w:val="20"/>
        </w:rPr>
        <w:t>RUA S</w:t>
      </w:r>
      <w:r>
        <w:rPr>
          <w:rFonts w:ascii="Times New Roman" w:hAnsi="Times New Roman"/>
          <w:sz w:val="20"/>
          <w:szCs w:val="20"/>
        </w:rPr>
        <w:t>ÃO PAULO, QUADRA 04 - LOTE 01, S/N</w:t>
      </w:r>
      <w:permEnd w:id="1664578446"/>
    </w:p>
    <w:p>
      <w:pPr>
        <w:pStyle w:val="Normal"/>
        <w:spacing w:lineRule="auto" w:line="240"/>
        <w:ind w:hanging="2" w:left="0"/>
        <w:jc w:val="both"/>
        <w:rPr>
          <w:rFonts w:ascii="Times New Roman" w:hAnsi="Times New Roman"/>
          <w:sz w:val="20"/>
          <w:szCs w:val="20"/>
        </w:rPr>
      </w:pPr>
      <w:r>
        <w:rPr>
          <w:rFonts w:ascii="Times New Roman" w:hAnsi="Times New Roman"/>
          <w:sz w:val="20"/>
          <w:szCs w:val="20"/>
        </w:rPr>
        <w:t>VILA SÃO JOSÉ</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OU</w:t>
      </w:r>
    </w:p>
    <w:p>
      <w:pPr>
        <w:pStyle w:val="BodyText"/>
        <w:spacing w:lineRule="auto" w:line="240"/>
        <w:jc w:val="both"/>
        <w:rPr/>
      </w:pPr>
      <w:r>
        <w:rPr>
          <w:rStyle w:val="Strong"/>
          <w:rFonts w:ascii="Times New Roman" w:hAnsi="Times New Roman"/>
          <w:sz w:val="20"/>
          <w:szCs w:val="20"/>
        </w:rPr>
        <w:t>5.6.1.</w:t>
      </w:r>
      <w:r>
        <w:rPr>
          <w:rFonts w:ascii="Times New Roman" w:hAnsi="Times New Roman"/>
          <w:sz w:val="20"/>
          <w:szCs w:val="20"/>
        </w:rPr>
        <w:t xml:space="preserve"> O prazo de </w:t>
      </w:r>
      <w:r>
        <w:rPr>
          <w:rStyle w:val="Strong"/>
          <w:rFonts w:ascii="Times New Roman" w:hAnsi="Times New Roman"/>
          <w:sz w:val="20"/>
          <w:szCs w:val="20"/>
        </w:rPr>
        <w:t>garantia contratual da obra</w:t>
      </w:r>
      <w:r>
        <w:rPr>
          <w:rFonts w:ascii="Times New Roman" w:hAnsi="Times New Roman"/>
          <w:sz w:val="20"/>
          <w:szCs w:val="20"/>
        </w:rPr>
        <w:t xml:space="preserve"> será de </w:t>
      </w:r>
      <w:r>
        <w:rPr>
          <w:rStyle w:val="Strong"/>
          <w:rFonts w:ascii="Times New Roman" w:hAnsi="Times New Roman"/>
          <w:sz w:val="20"/>
          <w:szCs w:val="20"/>
        </w:rPr>
        <w:t>5 (cinco) anos</w:t>
      </w:r>
      <w:r>
        <w:rPr>
          <w:rFonts w:ascii="Times New Roman" w:hAnsi="Times New Roman"/>
          <w:sz w:val="20"/>
          <w:szCs w:val="20"/>
        </w:rPr>
        <w:t xml:space="preserve">, contados a partir do </w:t>
      </w:r>
      <w:r>
        <w:rPr>
          <w:rStyle w:val="Strong"/>
          <w:rFonts w:ascii="Times New Roman" w:hAnsi="Times New Roman"/>
          <w:sz w:val="20"/>
          <w:szCs w:val="20"/>
        </w:rPr>
        <w:t>recebimento definitivo</w:t>
      </w:r>
      <w:r>
        <w:rPr>
          <w:rFonts w:ascii="Times New Roman" w:hAnsi="Times New Roman"/>
          <w:sz w:val="20"/>
          <w:szCs w:val="20"/>
        </w:rPr>
        <w:t xml:space="preserve">, abrangendo a </w:t>
      </w:r>
      <w:r>
        <w:rPr>
          <w:rStyle w:val="Strong"/>
          <w:rFonts w:ascii="Times New Roman" w:hAnsi="Times New Roman"/>
          <w:sz w:val="20"/>
          <w:szCs w:val="20"/>
        </w:rPr>
        <w:t>solidez e segurança estrutural da construção</w:t>
      </w:r>
      <w:r>
        <w:rPr>
          <w:rFonts w:ascii="Times New Roman" w:hAnsi="Times New Roman"/>
          <w:sz w:val="20"/>
          <w:szCs w:val="20"/>
        </w:rPr>
        <w:t>, conforme o artigo 618 do Código Civil e a NBR 15575.</w:t>
      </w:r>
    </w:p>
    <w:p>
      <w:pPr>
        <w:pStyle w:val="BodyText"/>
        <w:spacing w:lineRule="auto" w:line="240"/>
        <w:jc w:val="both"/>
        <w:rPr/>
      </w:pPr>
      <w:r>
        <w:rPr>
          <w:rStyle w:val="Strong"/>
          <w:rFonts w:ascii="Times New Roman" w:hAnsi="Times New Roman"/>
          <w:sz w:val="20"/>
          <w:szCs w:val="20"/>
        </w:rPr>
        <w:t>5.6.2.</w:t>
      </w:r>
      <w:r>
        <w:rPr>
          <w:rFonts w:ascii="Times New Roman" w:hAnsi="Times New Roman"/>
          <w:sz w:val="20"/>
          <w:szCs w:val="20"/>
        </w:rPr>
        <w:t xml:space="preserve"> Além da garantia estrutural, aplicam-se os seguintes prazos específicos, conforme a natureza dos serviços:</w:t>
      </w:r>
    </w:p>
    <w:p>
      <w:pPr>
        <w:pStyle w:val="BodyText"/>
        <w:numPr>
          <w:ilvl w:val="0"/>
          <w:numId w:val="3"/>
        </w:numPr>
        <w:tabs>
          <w:tab w:val="clear" w:pos="720"/>
          <w:tab w:val="left" w:pos="0" w:leader="none"/>
        </w:tabs>
        <w:spacing w:lineRule="auto" w:line="240"/>
        <w:ind w:hanging="284" w:left="708"/>
        <w:jc w:val="both"/>
        <w:rPr/>
      </w:pPr>
      <w:r>
        <w:rPr>
          <w:rStyle w:val="Strong"/>
          <w:rFonts w:ascii="Times New Roman" w:hAnsi="Times New Roman"/>
          <w:sz w:val="20"/>
          <w:szCs w:val="20"/>
        </w:rPr>
        <w:t>3 (três) anos</w:t>
      </w:r>
      <w:r>
        <w:rPr>
          <w:rFonts w:ascii="Times New Roman" w:hAnsi="Times New Roman"/>
          <w:sz w:val="20"/>
          <w:szCs w:val="20"/>
        </w:rPr>
        <w:t xml:space="preserve"> para elementos de vedação e revestimentos;</w:t>
      </w:r>
    </w:p>
    <w:p>
      <w:pPr>
        <w:pStyle w:val="BodyText"/>
        <w:numPr>
          <w:ilvl w:val="0"/>
          <w:numId w:val="3"/>
        </w:numPr>
        <w:tabs>
          <w:tab w:val="clear" w:pos="720"/>
          <w:tab w:val="left" w:pos="0" w:leader="none"/>
        </w:tabs>
        <w:spacing w:lineRule="auto" w:line="240"/>
        <w:ind w:hanging="284" w:left="708"/>
        <w:jc w:val="both"/>
        <w:rPr/>
      </w:pPr>
      <w:r>
        <w:rPr>
          <w:rStyle w:val="Strong"/>
          <w:rFonts w:ascii="Times New Roman" w:hAnsi="Times New Roman"/>
          <w:sz w:val="20"/>
          <w:szCs w:val="20"/>
        </w:rPr>
        <w:t>2 (dois) anos</w:t>
      </w:r>
      <w:r>
        <w:rPr>
          <w:rFonts w:ascii="Times New Roman" w:hAnsi="Times New Roman"/>
          <w:sz w:val="20"/>
          <w:szCs w:val="20"/>
        </w:rPr>
        <w:t xml:space="preserve"> para instalações elétricas, hidrossanitárias e de drenagem;</w:t>
      </w:r>
    </w:p>
    <w:p>
      <w:pPr>
        <w:pStyle w:val="BodyText"/>
        <w:numPr>
          <w:ilvl w:val="0"/>
          <w:numId w:val="3"/>
        </w:numPr>
        <w:tabs>
          <w:tab w:val="clear" w:pos="720"/>
          <w:tab w:val="left" w:pos="0" w:leader="none"/>
        </w:tabs>
        <w:spacing w:lineRule="auto" w:line="240"/>
        <w:ind w:hanging="284" w:left="708"/>
        <w:jc w:val="both"/>
        <w:rPr/>
      </w:pPr>
      <w:r>
        <w:rPr>
          <w:rStyle w:val="Strong"/>
          <w:rFonts w:ascii="Times New Roman" w:hAnsi="Times New Roman"/>
          <w:sz w:val="20"/>
          <w:szCs w:val="20"/>
        </w:rPr>
        <w:t>1 (um) ano</w:t>
      </w:r>
      <w:r>
        <w:rPr>
          <w:rFonts w:ascii="Times New Roman" w:hAnsi="Times New Roman"/>
          <w:sz w:val="20"/>
          <w:szCs w:val="20"/>
        </w:rPr>
        <w:t xml:space="preserve"> para acabamentos, pinturas e demais componentes não estruturais.</w:t>
      </w:r>
    </w:p>
    <w:p>
      <w:pPr>
        <w:pStyle w:val="BodyText"/>
        <w:spacing w:lineRule="auto" w:line="240"/>
        <w:jc w:val="both"/>
        <w:rPr/>
      </w:pPr>
      <w:r>
        <w:rPr>
          <w:rStyle w:val="Strong"/>
          <w:rFonts w:ascii="Times New Roman" w:hAnsi="Times New Roman"/>
          <w:sz w:val="20"/>
          <w:szCs w:val="20"/>
        </w:rPr>
        <w:t>5.6.3.</w:t>
      </w:r>
      <w:r>
        <w:rPr>
          <w:rFonts w:ascii="Times New Roman" w:hAnsi="Times New Roman"/>
          <w:sz w:val="20"/>
          <w:szCs w:val="20"/>
        </w:rPr>
        <w:t xml:space="preserve"> Durante o período de garantia, a contratada será </w:t>
      </w:r>
      <w:r>
        <w:rPr>
          <w:rStyle w:val="Strong"/>
          <w:rFonts w:ascii="Times New Roman" w:hAnsi="Times New Roman"/>
          <w:sz w:val="20"/>
          <w:szCs w:val="20"/>
        </w:rPr>
        <w:t>integralmente responsável por reparar, corrigir, refazer ou substituir</w:t>
      </w:r>
      <w:r>
        <w:rPr>
          <w:rFonts w:ascii="Times New Roman" w:hAnsi="Times New Roman"/>
          <w:sz w:val="20"/>
          <w:szCs w:val="20"/>
        </w:rPr>
        <w:t>, sem ônus para a Administração, quaisquer partes, materiais ou serviços que apresentem defeitos, falhas de execução, vícios ocultos ou desempenho inferior ao previsto nas normas técnicas.</w:t>
      </w:r>
    </w:p>
    <w:p>
      <w:pPr>
        <w:pStyle w:val="BodyText"/>
        <w:spacing w:lineRule="auto" w:line="240"/>
        <w:jc w:val="both"/>
        <w:rPr/>
      </w:pPr>
      <w:r>
        <w:rPr>
          <w:rStyle w:val="Strong"/>
          <w:rFonts w:ascii="Times New Roman" w:hAnsi="Times New Roman"/>
          <w:sz w:val="20"/>
          <w:szCs w:val="20"/>
        </w:rPr>
        <w:t>5.6.4.</w:t>
      </w:r>
      <w:r>
        <w:rPr>
          <w:rFonts w:ascii="Times New Roman" w:hAnsi="Times New Roman"/>
          <w:sz w:val="20"/>
          <w:szCs w:val="20"/>
        </w:rPr>
        <w:t xml:space="preserve"> Uma vez notificada pela fiscalização, a contratada deverá iniciar as </w:t>
      </w:r>
      <w:r>
        <w:rPr>
          <w:rStyle w:val="Strong"/>
          <w:rFonts w:ascii="Times New Roman" w:hAnsi="Times New Roman"/>
          <w:sz w:val="20"/>
          <w:szCs w:val="20"/>
        </w:rPr>
        <w:t>correções ou reparos</w:t>
      </w:r>
      <w:r>
        <w:rPr>
          <w:rFonts w:ascii="Times New Roman" w:hAnsi="Times New Roman"/>
          <w:sz w:val="20"/>
          <w:szCs w:val="20"/>
        </w:rPr>
        <w:t xml:space="preserve"> no prazo máximo de </w:t>
      </w:r>
      <w:r>
        <w:rPr>
          <w:rStyle w:val="Strong"/>
          <w:rFonts w:ascii="Times New Roman" w:hAnsi="Times New Roman"/>
          <w:sz w:val="20"/>
          <w:szCs w:val="20"/>
        </w:rPr>
        <w:t>5 (cinco) dias úteis</w:t>
      </w:r>
      <w:r>
        <w:rPr>
          <w:rFonts w:ascii="Times New Roman" w:hAnsi="Times New Roman"/>
          <w:sz w:val="20"/>
          <w:szCs w:val="20"/>
        </w:rPr>
        <w:t>, concluindo-os no menor tempo tecnicamente possível, sob pena de aplicação das penalidades cabíveis.</w:t>
      </w:r>
    </w:p>
    <w:p>
      <w:pPr>
        <w:pStyle w:val="BodyText"/>
        <w:spacing w:lineRule="auto" w:line="240"/>
        <w:jc w:val="both"/>
        <w:rPr/>
      </w:pPr>
      <w:r>
        <w:rPr>
          <w:rStyle w:val="Strong"/>
          <w:rFonts w:ascii="Times New Roman" w:hAnsi="Times New Roman"/>
          <w:sz w:val="20"/>
          <w:szCs w:val="20"/>
        </w:rPr>
        <w:t>5.6.5.</w:t>
      </w:r>
      <w:r>
        <w:rPr>
          <w:rFonts w:ascii="Times New Roman" w:hAnsi="Times New Roman"/>
          <w:sz w:val="20"/>
          <w:szCs w:val="20"/>
        </w:rPr>
        <w:t xml:space="preserve"> A garantia contratual é </w:t>
      </w:r>
      <w:r>
        <w:rPr>
          <w:rStyle w:val="Strong"/>
          <w:rFonts w:ascii="Times New Roman" w:hAnsi="Times New Roman"/>
          <w:sz w:val="20"/>
          <w:szCs w:val="20"/>
        </w:rPr>
        <w:t>independente do prazo de vigência do contrato</w:t>
      </w:r>
      <w:r>
        <w:rPr>
          <w:rFonts w:ascii="Times New Roman" w:hAnsi="Times New Roman"/>
          <w:sz w:val="20"/>
          <w:szCs w:val="20"/>
        </w:rPr>
        <w:t>, subsistindo mesmo após seu encerramento formal e podendo ensejar aplicação de penalidades em caso de descumprimento.</w:t>
      </w:r>
    </w:p>
    <w:p>
      <w:pPr>
        <w:pStyle w:val="BodyText"/>
        <w:spacing w:lineRule="auto" w:line="240"/>
        <w:jc w:val="both"/>
        <w:rPr/>
      </w:pPr>
      <w:r>
        <w:rPr>
          <w:rStyle w:val="Strong"/>
          <w:rFonts w:ascii="Times New Roman" w:hAnsi="Times New Roman"/>
          <w:sz w:val="20"/>
          <w:szCs w:val="20"/>
        </w:rPr>
        <w:t>5.6.6.</w:t>
      </w:r>
      <w:r>
        <w:rPr>
          <w:rFonts w:ascii="Times New Roman" w:hAnsi="Times New Roman"/>
          <w:sz w:val="20"/>
          <w:szCs w:val="20"/>
        </w:rPr>
        <w:t xml:space="preserve"> Findo o prazo de garantia e não havendo pendências, será emitido o </w:t>
      </w:r>
      <w:r>
        <w:rPr>
          <w:rStyle w:val="Strong"/>
          <w:rFonts w:ascii="Times New Roman" w:hAnsi="Times New Roman"/>
          <w:sz w:val="20"/>
          <w:szCs w:val="20"/>
        </w:rPr>
        <w:t>termo de recebimento definitivo da obra</w:t>
      </w:r>
      <w:r>
        <w:rPr>
          <w:rFonts w:ascii="Times New Roman" w:hAnsi="Times New Roman"/>
          <w:sz w:val="20"/>
          <w:szCs w:val="20"/>
        </w:rPr>
        <w:t>, formalizando o encerramento da responsabilidade da contratada.</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6. MODELO DE GESTÃO DO CONTRATO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6.1. O contrato deverá ser executado fielmente pelas partes, de acordo com as cláusulas avençadas e as normas do Decreto nº. 3.537, de 09 de maio de 2023, e cada parte responderá pelas consequências de sua inexecução total ou parcial.</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6.2. Em caso de impedimento, ordem de paralisação ou suspensão do contrato, o cronograma de execução será prorrogado automaticamente pelo tempo correspondente, anotadas tais circunstâncias mediante simples apostila.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6.3. As comunicações entre o órgão ou entidade e a contratada devem ser realizadas por escrito sempre que o ato exigir tal formalidade, admitindo-se o uso de mensagem eletrônica para esse fim.</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6.4. O órgão ou entidade poderá convocar representante da empresa para adoção de providências que devam ser cumpridas de imediato.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6.5. Após a assinatura do contrato ou instrumento equivalente</w:t>
      </w:r>
      <w:r>
        <w:rPr>
          <w:rFonts w:eastAsia="Merriweather" w:ascii="Times New Roman" w:hAnsi="Times New Roman"/>
          <w:strike/>
          <w:sz w:val="20"/>
          <w:szCs w:val="20"/>
        </w:rPr>
        <w:t>,</w:t>
      </w:r>
      <w:r>
        <w:rPr>
          <w:rFonts w:eastAsia="Merriweather" w:ascii="Times New Roman" w:hAnsi="Times New Roman"/>
          <w:sz w:val="20"/>
          <w:szCs w:val="20"/>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6.6. A execução do contrato deverá ser acompanhada e fiscalizada pelo(s) fiscal(is) do contrato, ou pelos respectivos substitutos (Decreto nº. 3.537, de 09 de maio de 2023, art. 163).</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6.7. O fiscal técnico do contrato acompanhará a execução do contrato, para que sejam cumpridas todas as condições estabelecidas no contrato, de modo a assegurar os melhores resultados para a Administração. (Decreto nº 3.537, de 09 de maio de 2023);</w:t>
      </w:r>
    </w:p>
    <w:p>
      <w:pPr>
        <w:pStyle w:val="Normal"/>
        <w:spacing w:lineRule="auto" w:line="240"/>
        <w:ind w:hanging="2" w:left="0"/>
        <w:jc w:val="both"/>
        <w:rPr/>
      </w:pPr>
      <w:r>
        <w:rPr>
          <w:rFonts w:eastAsia="Merriweather" w:ascii="Times New Roman" w:hAnsi="Times New Roman"/>
          <w:sz w:val="20"/>
          <w:szCs w:val="20"/>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r>
        <w:fldChar w:fldCharType="begin"/>
      </w:r>
      <w:r>
        <w:rPr>
          <w:sz w:val="20"/>
          <w:szCs w:val="20"/>
          <w:rFonts w:eastAsia="Merriweather" w:ascii="Times New Roman" w:hAnsi="Times New Roman"/>
        </w:rPr>
        <w:instrText xml:space="preserve"> HYPERLINK "https://www.planalto.gov.br/ccivil_03/_ato2019-2022/2022/Decreto/D11246.htm" \l "art22"</w:instrText>
      </w:r>
      <w:r>
        <w:rPr>
          <w:sz w:val="20"/>
          <w:szCs w:val="20"/>
          <w:rFonts w:eastAsia="Merriweather" w:ascii="Times New Roman" w:hAnsi="Times New Roman"/>
        </w:rPr>
        <w:fldChar w:fldCharType="separate"/>
      </w:r>
      <w:r>
        <w:rPr>
          <w:rFonts w:eastAsia="Merriweather" w:ascii="Times New Roman" w:hAnsi="Times New Roman"/>
          <w:sz w:val="20"/>
          <w:szCs w:val="20"/>
        </w:rPr>
        <w:t>)</w:t>
      </w:r>
      <w:r>
        <w:rPr>
          <w:sz w:val="20"/>
          <w:szCs w:val="20"/>
          <w:rFonts w:eastAsia="Merriweather" w:ascii="Times New Roman" w:hAnsi="Times New Roman"/>
        </w:rPr>
        <w:fldChar w:fldCharType="end"/>
      </w:r>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6.7.2. Identificada qualquer inexatidão ou irregularidade, o fiscal técnico do contrato emitirá notificações para a correção da execução do contrato, determinando prazo para a correção. (Decreto nº 3.537, de 09 de maio de 2023, art. 12, II);</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6.7.4. No caso de ocorrências que possam inviabilizar a execução do contrato nas datas aprazadas, o fiscal técnico do contrato comunicará o fato imediatamente ao gestor do contrato.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6.7.5. O fiscal técnico do contrato comunicar ao gestor do contrato, em tempo hábil, o término do contrato sob sua responsabilidade, com vistas à renovação tempestiva ou à prorrogação contratual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6.10. O fiscal administrativo do contrato comunicará ao gestor do contrato, em tempo hábil, o término do contrato sob sua responsabilidade, com vistas à tempestiva renovação ou prorrogação contratual (Decreto nº 3.537, de 09 de maio de 2023, art. 12).</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6.11. 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6.12. Além do disposto acima, a fiscalização contratual obedecerá às seguintes rotinas:</w:t>
      </w:r>
    </w:p>
    <w:p>
      <w:pPr>
        <w:pStyle w:val="BodyText"/>
        <w:spacing w:lineRule="auto" w:line="240"/>
        <w:jc w:val="both"/>
        <w:rPr/>
      </w:pPr>
      <w:r>
        <w:rPr>
          <w:rStyle w:val="Strong"/>
          <w:rFonts w:ascii="Times New Roman" w:hAnsi="Times New Roman"/>
          <w:sz w:val="20"/>
          <w:szCs w:val="20"/>
        </w:rPr>
        <w:t>6.12.1.</w:t>
      </w:r>
      <w:r>
        <w:rPr>
          <w:rFonts w:ascii="Times New Roman" w:hAnsi="Times New Roman"/>
          <w:sz w:val="20"/>
          <w:szCs w:val="20"/>
        </w:rPr>
        <w:t xml:space="preserve"> A fiscalização técnica deverá acompanhar </w:t>
      </w:r>
      <w:r>
        <w:rPr>
          <w:rStyle w:val="Strong"/>
          <w:rFonts w:ascii="Times New Roman" w:hAnsi="Times New Roman"/>
          <w:sz w:val="20"/>
          <w:szCs w:val="20"/>
        </w:rPr>
        <w:t>todas as etapas da execução física</w:t>
      </w:r>
      <w:r>
        <w:rPr>
          <w:rFonts w:ascii="Times New Roman" w:hAnsi="Times New Roman"/>
          <w:sz w:val="20"/>
          <w:szCs w:val="20"/>
        </w:rPr>
        <w:t xml:space="preserve">, mediante </w:t>
      </w:r>
      <w:r>
        <w:rPr>
          <w:rStyle w:val="Strong"/>
          <w:rFonts w:ascii="Times New Roman" w:hAnsi="Times New Roman"/>
          <w:sz w:val="20"/>
          <w:szCs w:val="20"/>
        </w:rPr>
        <w:t>vistoria in loco quinzenal</w:t>
      </w:r>
      <w:r>
        <w:rPr>
          <w:rFonts w:ascii="Times New Roman" w:hAnsi="Times New Roman"/>
          <w:sz w:val="20"/>
          <w:szCs w:val="20"/>
        </w:rPr>
        <w:t xml:space="preserve"> e </w:t>
      </w:r>
      <w:r>
        <w:rPr>
          <w:rStyle w:val="Strong"/>
          <w:rFonts w:ascii="Times New Roman" w:hAnsi="Times New Roman"/>
          <w:sz w:val="20"/>
          <w:szCs w:val="20"/>
        </w:rPr>
        <w:t>medições mensais</w:t>
      </w:r>
      <w:r>
        <w:rPr>
          <w:rFonts w:ascii="Times New Roman" w:hAnsi="Times New Roman"/>
          <w:sz w:val="20"/>
          <w:szCs w:val="20"/>
        </w:rPr>
        <w:t xml:space="preserve">, elaborando </w:t>
      </w:r>
      <w:r>
        <w:rPr>
          <w:rStyle w:val="Strong"/>
          <w:rFonts w:ascii="Times New Roman" w:hAnsi="Times New Roman"/>
          <w:sz w:val="20"/>
          <w:szCs w:val="20"/>
        </w:rPr>
        <w:t>relatórios fotográficos e de conformidade técnica</w:t>
      </w:r>
      <w:r>
        <w:rPr>
          <w:rFonts w:ascii="Times New Roman" w:hAnsi="Times New Roman"/>
          <w:sz w:val="20"/>
          <w:szCs w:val="20"/>
        </w:rPr>
        <w:t xml:space="preserve"> a serem juntados ao processo de execução contratual.</w:t>
      </w:r>
    </w:p>
    <w:p>
      <w:pPr>
        <w:pStyle w:val="BodyText"/>
        <w:spacing w:lineRule="auto" w:line="240"/>
        <w:jc w:val="both"/>
        <w:rPr/>
      </w:pPr>
      <w:r>
        <w:rPr>
          <w:rStyle w:val="Strong"/>
          <w:rFonts w:ascii="Times New Roman" w:hAnsi="Times New Roman"/>
          <w:sz w:val="20"/>
          <w:szCs w:val="20"/>
        </w:rPr>
        <w:t>6.12.2.</w:t>
      </w:r>
      <w:r>
        <w:rPr>
          <w:rFonts w:ascii="Times New Roman" w:hAnsi="Times New Roman"/>
          <w:sz w:val="20"/>
          <w:szCs w:val="20"/>
        </w:rPr>
        <w:t xml:space="preserve"> Antes do início dos serviços, a contratada deverá apresentar e obter aprovação dos seguintes documentos:</w:t>
        <w:br/>
        <w:t xml:space="preserve">a) </w:t>
      </w:r>
      <w:r>
        <w:rPr>
          <w:rStyle w:val="Strong"/>
          <w:rFonts w:ascii="Times New Roman" w:hAnsi="Times New Roman"/>
          <w:sz w:val="20"/>
          <w:szCs w:val="20"/>
        </w:rPr>
        <w:t>Laudo Técnico-Cronológico</w:t>
      </w:r>
      <w:r>
        <w:rPr>
          <w:rFonts w:ascii="Times New Roman" w:hAnsi="Times New Roman"/>
          <w:sz w:val="20"/>
          <w:szCs w:val="20"/>
        </w:rPr>
        <w:t>, com relatório fotográfico das estruturas já executadas;</w:t>
        <w:br/>
        <w:t xml:space="preserve">b) </w:t>
      </w:r>
      <w:r>
        <w:rPr>
          <w:rStyle w:val="Strong"/>
          <w:rFonts w:ascii="Times New Roman" w:hAnsi="Times New Roman"/>
          <w:sz w:val="20"/>
          <w:szCs w:val="20"/>
        </w:rPr>
        <w:t>Plano de Controle de Qualidade (PCQ)</w:t>
      </w:r>
      <w:r>
        <w:rPr>
          <w:rFonts w:ascii="Times New Roman" w:hAnsi="Times New Roman"/>
          <w:sz w:val="20"/>
          <w:szCs w:val="20"/>
        </w:rPr>
        <w:t>, contendo ensaios previstos, periodicidade e critérios de aceitação;</w:t>
        <w:br/>
        <w:t xml:space="preserve">c) </w:t>
      </w:r>
      <w:r>
        <w:rPr>
          <w:rStyle w:val="Strong"/>
          <w:rFonts w:ascii="Times New Roman" w:hAnsi="Times New Roman"/>
          <w:sz w:val="20"/>
          <w:szCs w:val="20"/>
        </w:rPr>
        <w:t>Programa de Condições e Meio Ambiente de Trabalho na Indústria da Construção (PCMAT)</w:t>
      </w:r>
      <w:r>
        <w:rPr>
          <w:rFonts w:ascii="Times New Roman" w:hAnsi="Times New Roman"/>
          <w:sz w:val="20"/>
          <w:szCs w:val="20"/>
        </w:rPr>
        <w:t>, conforme NR-18;</w:t>
        <w:br/>
        <w:t xml:space="preserve">d) </w:t>
      </w:r>
      <w:r>
        <w:rPr>
          <w:rStyle w:val="Strong"/>
          <w:rFonts w:ascii="Times New Roman" w:hAnsi="Times New Roman"/>
          <w:sz w:val="20"/>
          <w:szCs w:val="20"/>
        </w:rPr>
        <w:t>Plano de Gerenciamento de Resíduos da Construção Civil (PGRCC)</w:t>
      </w:r>
      <w:r>
        <w:rPr>
          <w:rFonts w:ascii="Times New Roman" w:hAnsi="Times New Roman"/>
          <w:sz w:val="20"/>
          <w:szCs w:val="20"/>
        </w:rPr>
        <w:t>, conforme Resolução CONAMA nº 307/2002.</w:t>
      </w:r>
    </w:p>
    <w:p>
      <w:pPr>
        <w:pStyle w:val="BodyText"/>
        <w:spacing w:lineRule="auto" w:line="240"/>
        <w:jc w:val="both"/>
        <w:rPr/>
      </w:pPr>
      <w:r>
        <w:rPr>
          <w:rStyle w:val="Strong"/>
          <w:rFonts w:ascii="Times New Roman" w:hAnsi="Times New Roman"/>
          <w:sz w:val="20"/>
          <w:szCs w:val="20"/>
        </w:rPr>
        <w:t>6.12.3.</w:t>
      </w:r>
      <w:r>
        <w:rPr>
          <w:rFonts w:ascii="Times New Roman" w:hAnsi="Times New Roman"/>
          <w:sz w:val="20"/>
          <w:szCs w:val="20"/>
        </w:rPr>
        <w:t xml:space="preserve"> O </w:t>
      </w:r>
      <w:r>
        <w:rPr>
          <w:rStyle w:val="Strong"/>
          <w:rFonts w:ascii="Times New Roman" w:hAnsi="Times New Roman"/>
          <w:sz w:val="20"/>
          <w:szCs w:val="20"/>
        </w:rPr>
        <w:t>fiscal técnico</w:t>
      </w:r>
      <w:r>
        <w:rPr>
          <w:rFonts w:ascii="Times New Roman" w:hAnsi="Times New Roman"/>
          <w:sz w:val="20"/>
          <w:szCs w:val="20"/>
        </w:rPr>
        <w:t xml:space="preserve"> deverá exigir, durante a execução, a </w:t>
      </w:r>
      <w:r>
        <w:rPr>
          <w:rStyle w:val="Strong"/>
          <w:rFonts w:ascii="Times New Roman" w:hAnsi="Times New Roman"/>
          <w:sz w:val="20"/>
          <w:szCs w:val="20"/>
        </w:rPr>
        <w:t>apresentação de laudos laboratoriais e ensaios de controle tecnológico</w:t>
      </w:r>
      <w:r>
        <w:rPr>
          <w:rFonts w:ascii="Times New Roman" w:hAnsi="Times New Roman"/>
          <w:sz w:val="20"/>
          <w:szCs w:val="20"/>
        </w:rPr>
        <w:t>, especialmente:</w:t>
      </w:r>
    </w:p>
    <w:p>
      <w:pPr>
        <w:pStyle w:val="BodyText"/>
        <w:numPr>
          <w:ilvl w:val="0"/>
          <w:numId w:val="4"/>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ensaios de compressão de corpos-de-prova de concreto;</w:t>
      </w:r>
    </w:p>
    <w:p>
      <w:pPr>
        <w:pStyle w:val="BodyText"/>
        <w:numPr>
          <w:ilvl w:val="0"/>
          <w:numId w:val="4"/>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granulometria e compactação de solos;</w:t>
      </w:r>
    </w:p>
    <w:p>
      <w:pPr>
        <w:pStyle w:val="BodyText"/>
        <w:numPr>
          <w:ilvl w:val="0"/>
          <w:numId w:val="4"/>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controle dimensional e verificação de alinhamentos;</w:t>
      </w:r>
    </w:p>
    <w:p>
      <w:pPr>
        <w:pStyle w:val="BodyText"/>
        <w:numPr>
          <w:ilvl w:val="0"/>
          <w:numId w:val="4"/>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registros de recebimento e rastreabilidade de materiais.</w:t>
      </w:r>
    </w:p>
    <w:p>
      <w:pPr>
        <w:pStyle w:val="BodyText"/>
        <w:spacing w:lineRule="auto" w:line="240"/>
        <w:jc w:val="both"/>
        <w:rPr/>
      </w:pPr>
      <w:r>
        <w:rPr>
          <w:rStyle w:val="Strong"/>
          <w:rFonts w:ascii="Times New Roman" w:hAnsi="Times New Roman"/>
          <w:sz w:val="20"/>
          <w:szCs w:val="20"/>
        </w:rPr>
        <w:t>6.12.4.</w:t>
      </w:r>
      <w:r>
        <w:rPr>
          <w:rFonts w:ascii="Times New Roman" w:hAnsi="Times New Roman"/>
          <w:sz w:val="20"/>
          <w:szCs w:val="20"/>
        </w:rPr>
        <w:t xml:space="preserve"> A </w:t>
      </w:r>
      <w:r>
        <w:rPr>
          <w:rStyle w:val="Strong"/>
          <w:rFonts w:ascii="Times New Roman" w:hAnsi="Times New Roman"/>
          <w:sz w:val="20"/>
          <w:szCs w:val="20"/>
        </w:rPr>
        <w:t>empresa contratada</w:t>
      </w:r>
      <w:r>
        <w:rPr>
          <w:rFonts w:ascii="Times New Roman" w:hAnsi="Times New Roman"/>
          <w:sz w:val="20"/>
          <w:szCs w:val="20"/>
        </w:rPr>
        <w:t xml:space="preserve"> deverá manter </w:t>
      </w:r>
      <w:r>
        <w:rPr>
          <w:rStyle w:val="Strong"/>
          <w:rFonts w:ascii="Times New Roman" w:hAnsi="Times New Roman"/>
          <w:sz w:val="20"/>
          <w:szCs w:val="20"/>
        </w:rPr>
        <w:t>diário de obra atualizado</w:t>
      </w:r>
      <w:r>
        <w:rPr>
          <w:rFonts w:ascii="Times New Roman" w:hAnsi="Times New Roman"/>
          <w:sz w:val="20"/>
          <w:szCs w:val="20"/>
        </w:rPr>
        <w:t>, contendo registro de atividades diárias, quantitativos executados, condições climáticas, ocorrências e comunicações formais entre a contratada e a fiscalização municipal.</w:t>
      </w:r>
    </w:p>
    <w:p>
      <w:pPr>
        <w:pStyle w:val="BodyText"/>
        <w:spacing w:lineRule="auto" w:line="240"/>
        <w:jc w:val="both"/>
        <w:rPr/>
      </w:pPr>
      <w:r>
        <w:rPr>
          <w:rStyle w:val="Strong"/>
          <w:rFonts w:ascii="Times New Roman" w:hAnsi="Times New Roman"/>
          <w:sz w:val="20"/>
          <w:szCs w:val="20"/>
        </w:rPr>
        <w:t>6.12.5.</w:t>
      </w:r>
      <w:r>
        <w:rPr>
          <w:rFonts w:ascii="Times New Roman" w:hAnsi="Times New Roman"/>
          <w:sz w:val="20"/>
          <w:szCs w:val="20"/>
        </w:rPr>
        <w:t xml:space="preserve"> O </w:t>
      </w:r>
      <w:r>
        <w:rPr>
          <w:rStyle w:val="Strong"/>
          <w:rFonts w:ascii="Times New Roman" w:hAnsi="Times New Roman"/>
          <w:sz w:val="20"/>
          <w:szCs w:val="20"/>
        </w:rPr>
        <w:t>gestor do contrato</w:t>
      </w:r>
      <w:r>
        <w:rPr>
          <w:rFonts w:ascii="Times New Roman" w:hAnsi="Times New Roman"/>
          <w:sz w:val="20"/>
          <w:szCs w:val="20"/>
        </w:rPr>
        <w:t xml:space="preserve"> deverá consolidar mensalmente os relatórios dos fiscais técnico e administrativo, confrontando a evolução física e financeira com o cronograma pactuado, adotando as providências cabíveis em caso de atraso, inconformidade ou desvio de execução.</w:t>
      </w:r>
    </w:p>
    <w:p>
      <w:pPr>
        <w:pStyle w:val="BodyText"/>
        <w:spacing w:lineRule="auto" w:line="240"/>
        <w:jc w:val="both"/>
        <w:rPr/>
      </w:pPr>
      <w:r>
        <w:rPr>
          <w:rStyle w:val="Strong"/>
          <w:rFonts w:ascii="Times New Roman" w:hAnsi="Times New Roman"/>
          <w:sz w:val="20"/>
          <w:szCs w:val="20"/>
        </w:rPr>
        <w:t>6.12.6.</w:t>
      </w:r>
      <w:r>
        <w:rPr>
          <w:rFonts w:ascii="Times New Roman" w:hAnsi="Times New Roman"/>
          <w:sz w:val="20"/>
          <w:szCs w:val="20"/>
        </w:rPr>
        <w:t xml:space="preserve"> Toda </w:t>
      </w:r>
      <w:r>
        <w:rPr>
          <w:rStyle w:val="Strong"/>
          <w:rFonts w:ascii="Times New Roman" w:hAnsi="Times New Roman"/>
          <w:sz w:val="20"/>
          <w:szCs w:val="20"/>
        </w:rPr>
        <w:t>medição de serviços</w:t>
      </w:r>
      <w:r>
        <w:rPr>
          <w:rFonts w:ascii="Times New Roman" w:hAnsi="Times New Roman"/>
          <w:sz w:val="20"/>
          <w:szCs w:val="20"/>
        </w:rPr>
        <w:t xml:space="preserve"> deverá ser precedida de </w:t>
      </w:r>
      <w:r>
        <w:rPr>
          <w:rStyle w:val="Strong"/>
          <w:rFonts w:ascii="Times New Roman" w:hAnsi="Times New Roman"/>
          <w:sz w:val="20"/>
          <w:szCs w:val="20"/>
        </w:rPr>
        <w:t>vistorias conjuntas</w:t>
      </w:r>
      <w:r>
        <w:rPr>
          <w:rFonts w:ascii="Times New Roman" w:hAnsi="Times New Roman"/>
          <w:sz w:val="20"/>
          <w:szCs w:val="20"/>
        </w:rPr>
        <w:t xml:space="preserve"> entre a fiscalização e a contratada, resultando em </w:t>
      </w:r>
      <w:r>
        <w:rPr>
          <w:rStyle w:val="Strong"/>
          <w:rFonts w:ascii="Times New Roman" w:hAnsi="Times New Roman"/>
          <w:sz w:val="20"/>
          <w:szCs w:val="20"/>
        </w:rPr>
        <w:t>termo de medição</w:t>
      </w:r>
      <w:r>
        <w:rPr>
          <w:rFonts w:ascii="Times New Roman" w:hAnsi="Times New Roman"/>
          <w:sz w:val="20"/>
          <w:szCs w:val="20"/>
        </w:rPr>
        <w:t xml:space="preserve"> assinado pelas partes, que servirá de base para a emissão da nota fiscal e do atesto do gestor.</w:t>
      </w:r>
    </w:p>
    <w:p>
      <w:pPr>
        <w:pStyle w:val="BodyText"/>
        <w:spacing w:lineRule="auto" w:line="240"/>
        <w:jc w:val="both"/>
        <w:rPr/>
      </w:pPr>
      <w:r>
        <w:rPr>
          <w:rStyle w:val="Strong"/>
          <w:rFonts w:ascii="Times New Roman" w:hAnsi="Times New Roman"/>
          <w:sz w:val="20"/>
          <w:szCs w:val="20"/>
        </w:rPr>
        <w:t>6.12.7.</w:t>
      </w:r>
      <w:r>
        <w:rPr>
          <w:rFonts w:ascii="Times New Roman" w:hAnsi="Times New Roman"/>
          <w:sz w:val="20"/>
          <w:szCs w:val="20"/>
        </w:rPr>
        <w:t xml:space="preserve"> Concluída a execução, será realizado o </w:t>
      </w:r>
      <w:r>
        <w:rPr>
          <w:rStyle w:val="Strong"/>
          <w:rFonts w:ascii="Times New Roman" w:hAnsi="Times New Roman"/>
          <w:sz w:val="20"/>
          <w:szCs w:val="20"/>
        </w:rPr>
        <w:t>recebimento provisório</w:t>
      </w:r>
      <w:r>
        <w:rPr>
          <w:rFonts w:ascii="Times New Roman" w:hAnsi="Times New Roman"/>
          <w:sz w:val="20"/>
          <w:szCs w:val="20"/>
        </w:rPr>
        <w:t xml:space="preserve"> da obra, mediante termo circunstanciado assinado pelo fiscal técnico. O </w:t>
      </w:r>
      <w:r>
        <w:rPr>
          <w:rStyle w:val="Strong"/>
          <w:rFonts w:ascii="Times New Roman" w:hAnsi="Times New Roman"/>
          <w:sz w:val="20"/>
          <w:szCs w:val="20"/>
        </w:rPr>
        <w:t>recebimento definitivo</w:t>
      </w:r>
      <w:r>
        <w:rPr>
          <w:rFonts w:ascii="Times New Roman" w:hAnsi="Times New Roman"/>
          <w:sz w:val="20"/>
          <w:szCs w:val="20"/>
        </w:rPr>
        <w:t xml:space="preserve"> será formalizado após o decurso do prazo de observação e verificação do desempenho, desde que não haja pendências ou vícios aparentes.</w:t>
      </w:r>
    </w:p>
    <w:p>
      <w:pPr>
        <w:pStyle w:val="BodyText"/>
        <w:spacing w:lineRule="auto" w:line="240"/>
        <w:jc w:val="both"/>
        <w:rPr/>
      </w:pPr>
      <w:r>
        <w:rPr>
          <w:rStyle w:val="Strong"/>
          <w:rFonts w:ascii="Times New Roman" w:hAnsi="Times New Roman"/>
          <w:sz w:val="20"/>
          <w:szCs w:val="20"/>
        </w:rPr>
        <w:t>6.12.8.</w:t>
      </w:r>
      <w:r>
        <w:rPr>
          <w:rFonts w:ascii="Times New Roman" w:hAnsi="Times New Roman"/>
          <w:sz w:val="20"/>
          <w:szCs w:val="20"/>
        </w:rPr>
        <w:t xml:space="preserve"> O gestor e os fiscais deverão manter </w:t>
      </w:r>
      <w:r>
        <w:rPr>
          <w:rStyle w:val="Strong"/>
          <w:rFonts w:ascii="Times New Roman" w:hAnsi="Times New Roman"/>
          <w:sz w:val="20"/>
          <w:szCs w:val="20"/>
        </w:rPr>
        <w:t>comunicação formal registrada em processo eletrônico</w:t>
      </w:r>
      <w:r>
        <w:rPr>
          <w:rFonts w:ascii="Times New Roman" w:hAnsi="Times New Roman"/>
          <w:sz w:val="20"/>
          <w:szCs w:val="20"/>
        </w:rPr>
        <w:t>, assegurando rastreabilidade e transparência de todos os atos de acompanhamento e fiscalização, em conformidade com o artigo 163 do Decreto nº 3.537/2023.</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6.12.1 Fiscal do contrato:</w:t>
      </w:r>
      <w:r>
        <w:rPr>
          <w:rFonts w:eastAsia="Merriweather" w:ascii="Times New Roman" w:hAnsi="Times New Roman"/>
          <w:b/>
          <w:bCs/>
          <w:sz w:val="20"/>
          <w:szCs w:val="20"/>
        </w:rPr>
        <w:t xml:space="preserve"> LEONARDO</w:t>
      </w:r>
      <w:r>
        <w:rPr>
          <w:rFonts w:eastAsia="Merriweather" w:cs="Arial" w:ascii="Times New Roman" w:hAnsi="Times New Roman"/>
          <w:b/>
          <w:bCs/>
          <w:sz w:val="20"/>
          <w:szCs w:val="20"/>
        </w:rPr>
        <w:t xml:space="preserve"> ANDRÉ ROSSATO.</w:t>
      </w:r>
    </w:p>
    <w:p>
      <w:pPr>
        <w:pStyle w:val="Normal"/>
        <w:spacing w:lineRule="auto" w:line="240"/>
        <w:ind w:hanging="0" w:left="-1"/>
        <w:jc w:val="both"/>
        <w:rPr>
          <w:rFonts w:ascii="Times New Roman" w:hAnsi="Times New Roman"/>
          <w:sz w:val="20"/>
          <w:szCs w:val="20"/>
        </w:rPr>
      </w:pPr>
      <w:r>
        <w:rPr>
          <w:rFonts w:eastAsia="Merriweather" w:cs="Arial" w:ascii="Times New Roman" w:hAnsi="Times New Roman"/>
          <w:sz w:val="20"/>
          <w:szCs w:val="20"/>
        </w:rPr>
        <w:t xml:space="preserve">6.12.2 </w:t>
      </w:r>
      <w:r>
        <w:rPr>
          <w:rFonts w:cs="Arial" w:ascii="Times New Roman" w:hAnsi="Times New Roman"/>
          <w:sz w:val="20"/>
          <w:szCs w:val="20"/>
        </w:rPr>
        <w:t>Fiscal Administrativo</w:t>
      </w:r>
      <w:r>
        <w:rPr>
          <w:rFonts w:cs="Arial" w:ascii="Times New Roman" w:hAnsi="Times New Roman"/>
          <w:b/>
          <w:sz w:val="20"/>
          <w:szCs w:val="20"/>
        </w:rPr>
        <w:t>:</w:t>
      </w:r>
      <w:r>
        <w:rPr>
          <w:rFonts w:eastAsia="Merriweather" w:cs="Arial" w:ascii="Times New Roman" w:hAnsi="Times New Roman"/>
          <w:b/>
          <w:sz w:val="20"/>
          <w:szCs w:val="20"/>
        </w:rPr>
        <w:t xml:space="preserve"> LARISSA MACIEL TICIANEL </w:t>
      </w:r>
    </w:p>
    <w:p>
      <w:pPr>
        <w:pStyle w:val="Normal"/>
        <w:spacing w:lineRule="auto" w:line="240"/>
        <w:ind w:hanging="0" w:left="-1"/>
        <w:jc w:val="both"/>
        <w:rPr>
          <w:rFonts w:ascii="Times New Roman" w:hAnsi="Times New Roman"/>
          <w:sz w:val="20"/>
          <w:szCs w:val="20"/>
        </w:rPr>
      </w:pPr>
      <w:permStart w:id="2032601027" w:edGrp="none"/>
      <w:r>
        <w:rPr>
          <w:rFonts w:eastAsia="Merriweather" w:cs="Arial" w:ascii="Times New Roman" w:hAnsi="Times New Roman"/>
          <w:sz w:val="20"/>
          <w:szCs w:val="20"/>
        </w:rPr>
        <w:t xml:space="preserve">6.13. </w:t>
      </w:r>
      <w:r>
        <w:rPr>
          <w:rFonts w:eastAsia="Merriweather" w:cs="Arial" w:ascii="Times New Roman" w:hAnsi="Times New Roman"/>
          <w:b/>
          <w:sz w:val="20"/>
          <w:szCs w:val="20"/>
        </w:rPr>
        <w:t xml:space="preserve">Gestor do contrato: </w:t>
      </w:r>
      <w:permStart w:id="833171796" w:edGrp="everyone"/>
      <w:r>
        <w:rPr>
          <w:rFonts w:eastAsia="Merriweather" w:cs="Arial" w:ascii="Times New Roman" w:hAnsi="Times New Roman"/>
          <w:b/>
          <w:sz w:val="20"/>
          <w:szCs w:val="20"/>
        </w:rPr>
        <w:t xml:space="preserve">AMANDA FREZZATO CATELAN </w:t>
      </w:r>
      <w:permEnd w:id="2032601027"/>
      <w:permEnd w:id="833171796"/>
    </w:p>
    <w:p>
      <w:pPr>
        <w:pStyle w:val="Normal"/>
        <w:spacing w:lineRule="auto" w:line="240"/>
        <w:ind w:hanging="2" w:left="0"/>
        <w:jc w:val="both"/>
        <w:rPr>
          <w:rFonts w:ascii="Times New Roman" w:hAnsi="Times New Roman" w:eastAsia="Merriweather"/>
          <w:b/>
          <w:sz w:val="20"/>
          <w:szCs w:val="20"/>
        </w:rPr>
      </w:pPr>
      <w:r>
        <w:rPr>
          <w:rFonts w:eastAsia="Merriweather" w:ascii="Times New Roman" w:hAnsi="Times New Roman"/>
          <w:b/>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7. CRITÉRIOS DE MEDIÇÃO E DE PAGAMENTO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Recebimento do Objeto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Pr>
          <w:rFonts w:eastAsia="Merriweather" w:ascii="Times New Roman" w:hAnsi="Times New Roman"/>
          <w:color w:val="FF0000"/>
          <w:sz w:val="20"/>
          <w:szCs w:val="20"/>
        </w:rPr>
        <w:t xml:space="preserve"> </w:t>
      </w:r>
      <w:r>
        <w:rPr>
          <w:rFonts w:eastAsia="Merriweather" w:ascii="Times New Roman" w:hAnsi="Times New Roman"/>
          <w:sz w:val="20"/>
          <w:szCs w:val="20"/>
        </w:rPr>
        <w:t>e na proposta.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7.2. Os bens poderão ser rejeitados, no todo ou em parte, inclusive antes do recebimento provisório, quando em desacordo com as especificações constantes no Termo de Referência</w:t>
      </w:r>
      <w:r>
        <w:rPr>
          <w:rFonts w:eastAsia="Merriweather" w:ascii="Times New Roman" w:hAnsi="Times New Roman"/>
          <w:color w:val="FF0000"/>
          <w:sz w:val="20"/>
          <w:szCs w:val="20"/>
        </w:rPr>
        <w:t xml:space="preserve"> </w:t>
      </w:r>
      <w:r>
        <w:rPr>
          <w:rFonts w:eastAsia="Merriweather" w:ascii="Times New Roman" w:hAnsi="Times New Roman"/>
          <w:sz w:val="20"/>
          <w:szCs w:val="20"/>
        </w:rPr>
        <w:t>e na proposta, devendo ser substituídos no prazo de 10</w:t>
      </w:r>
      <w:permStart w:id="257053164" w:edGrp="everyone"/>
      <w:r>
        <w:rPr>
          <w:rFonts w:eastAsia="Merriweather" w:ascii="Times New Roman" w:hAnsi="Times New Roman"/>
          <w:color w:val="FF0000"/>
          <w:sz w:val="20"/>
          <w:szCs w:val="20"/>
        </w:rPr>
        <w:t xml:space="preserve"> </w:t>
      </w:r>
      <w:r>
        <w:rPr>
          <w:rFonts w:eastAsia="Merriweather" w:ascii="Times New Roman" w:hAnsi="Times New Roman"/>
          <w:color w:val="000000"/>
          <w:sz w:val="20"/>
          <w:szCs w:val="20"/>
        </w:rPr>
        <w:t>(dez)</w:t>
      </w:r>
      <w:r>
        <w:rPr>
          <w:rFonts w:eastAsia="Merriweather" w:ascii="Times New Roman" w:hAnsi="Times New Roman"/>
          <w:color w:val="FF0000"/>
          <w:sz w:val="20"/>
          <w:szCs w:val="20"/>
        </w:rPr>
        <w:t xml:space="preserve"> </w:t>
      </w:r>
      <w:r>
        <w:rPr>
          <w:rFonts w:eastAsia="Merriweather" w:ascii="Times New Roman" w:hAnsi="Times New Roman"/>
          <w:sz w:val="20"/>
          <w:szCs w:val="20"/>
        </w:rPr>
        <w:t>dias, a contar da notificação da contratada, às suas custas, sem prejuízo da aplicação das penalidades.</w:t>
      </w:r>
      <w:permEnd w:id="257053164"/>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 O recebimento definitivo ocorrerá no prazo de 15</w:t>
      </w:r>
      <w:r>
        <w:rPr>
          <w:rFonts w:eastAsia="Merriweather" w:ascii="Times New Roman" w:hAnsi="Times New Roman"/>
          <w:color w:val="000000"/>
          <w:sz w:val="20"/>
          <w:szCs w:val="20"/>
        </w:rPr>
        <w:t xml:space="preserve"> </w:t>
      </w:r>
      <w:permStart w:id="485190326" w:edGrp="everyone"/>
      <w:r>
        <w:rPr>
          <w:rFonts w:eastAsia="Merriweather" w:ascii="Times New Roman" w:hAnsi="Times New Roman"/>
          <w:color w:val="000000"/>
          <w:sz w:val="20"/>
          <w:szCs w:val="20"/>
        </w:rPr>
        <w:t>(quinze) dias úteis,</w:t>
      </w:r>
      <w:r>
        <w:rPr>
          <w:rFonts w:eastAsia="Merriweather" w:ascii="Times New Roman" w:hAnsi="Times New Roman"/>
          <w:color w:val="FF0000"/>
          <w:sz w:val="20"/>
          <w:szCs w:val="20"/>
        </w:rPr>
        <w:t xml:space="preserve"> </w:t>
      </w:r>
      <w:r>
        <w:rPr>
          <w:rFonts w:eastAsia="Merriweather" w:ascii="Times New Roman" w:hAnsi="Times New Roman"/>
          <w:sz w:val="20"/>
          <w:szCs w:val="20"/>
        </w:rPr>
        <w:t xml:space="preserve">a contar do recebimento da nota fiscal ou instrumento de cobrança equivalente pela Administração, após a verificação da qualidade e quantidade do material e consequente aceitação mediante termo detalhado. </w:t>
      </w:r>
      <w:permEnd w:id="485190326"/>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7.4. Para as contratações decorrentes de despesas cujos valores não ultrapassem o limite de que trata o inciso II do art. 160 do Decreto Municipal nº 3.537, de 09 de maio de 2023, o prazo máximo para o recebimento definitivo será de até 15</w:t>
      </w:r>
      <w:permStart w:id="976950701" w:edGrp="everyone"/>
      <w:r>
        <w:rPr>
          <w:rFonts w:eastAsia="Merriweather" w:ascii="Times New Roman" w:hAnsi="Times New Roman"/>
          <w:color w:val="FF0000"/>
          <w:sz w:val="20"/>
          <w:szCs w:val="20"/>
        </w:rPr>
        <w:t xml:space="preserve"> </w:t>
      </w:r>
      <w:r>
        <w:rPr>
          <w:rFonts w:eastAsia="Merriweather" w:ascii="Times New Roman" w:hAnsi="Times New Roman"/>
          <w:color w:val="000000"/>
          <w:sz w:val="20"/>
          <w:szCs w:val="20"/>
        </w:rPr>
        <w:t xml:space="preserve"> </w:t>
      </w:r>
      <w:r>
        <w:rPr>
          <w:rFonts w:eastAsia="Merriweather" w:ascii="Times New Roman" w:hAnsi="Times New Roman"/>
          <w:color w:val="FF0000"/>
          <w:sz w:val="20"/>
          <w:szCs w:val="20"/>
        </w:rPr>
        <w:t xml:space="preserve"> </w:t>
      </w:r>
      <w:r>
        <w:rPr>
          <w:rFonts w:eastAsia="Merriweather" w:ascii="Times New Roman" w:hAnsi="Times New Roman"/>
          <w:sz w:val="20"/>
          <w:szCs w:val="20"/>
        </w:rPr>
        <w:t xml:space="preserve">dias úteis. </w:t>
      </w:r>
      <w:permEnd w:id="976950701"/>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7.5. O prazo para recebimento definitivo poderá ser excepcionalmente prorrogado, de forma justificada, por igual período, quando houver necessidade de diligências para a aferição do atendimento das exigências contratuais.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7.6.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7.8. O recebimento provisório ou definitivo não excluirá a responsabilidade civil pela solidez e pela segurança do serviço nem a responsabilidade ético-profissional pela perfeita execução do contrato.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Liquidação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7.9. Recebida a Nota Fiscal ou documento de cobrança equivalente, correrá o prazo de dez dias úteis para fins de liquidação, na forma desta seção, prorrogáveis por igual período, conforme a legislação aplicável.</w:t>
      </w:r>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7.10. Para fins de liquidação, o setor competente deverá verificar se a nota fiscal ou instrumento de cobrança equivalente apresentado expressa os elementos necessários e essenciais do documento, tais como:</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a)</w:t>
      </w:r>
      <w:r>
        <w:rPr>
          <w:rFonts w:ascii="Times New Roman" w:hAnsi="Times New Roman"/>
          <w:sz w:val="20"/>
          <w:szCs w:val="20"/>
        </w:rPr>
        <w:t xml:space="preserve"> </w:t>
      </w:r>
      <w:r>
        <w:rPr>
          <w:rFonts w:eastAsia="Arial" w:ascii="Times New Roman" w:hAnsi="Times New Roman"/>
          <w:sz w:val="20"/>
          <w:szCs w:val="20"/>
        </w:rPr>
        <w:t>o prazo de validade;</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b)</w:t>
      </w:r>
      <w:r>
        <w:rPr>
          <w:rFonts w:ascii="Times New Roman" w:hAnsi="Times New Roman"/>
          <w:sz w:val="20"/>
          <w:szCs w:val="20"/>
        </w:rPr>
        <w:t xml:space="preserve"> </w:t>
      </w:r>
      <w:r>
        <w:rPr>
          <w:rFonts w:eastAsia="Arial" w:ascii="Times New Roman" w:hAnsi="Times New Roman"/>
          <w:sz w:val="20"/>
          <w:szCs w:val="20"/>
        </w:rPr>
        <w:t>a data da emissão;</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c)</w:t>
      </w:r>
      <w:r>
        <w:rPr>
          <w:rFonts w:ascii="Times New Roman" w:hAnsi="Times New Roman"/>
          <w:sz w:val="20"/>
          <w:szCs w:val="20"/>
        </w:rPr>
        <w:t xml:space="preserve"> o</w:t>
      </w:r>
      <w:r>
        <w:rPr>
          <w:rFonts w:eastAsia="Arial" w:ascii="Times New Roman" w:hAnsi="Times New Roman"/>
          <w:sz w:val="20"/>
          <w:szCs w:val="20"/>
        </w:rPr>
        <w:t>s dados do contrato e do órgão contratante;</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d)</w:t>
      </w:r>
      <w:r>
        <w:rPr>
          <w:rFonts w:ascii="Times New Roman" w:hAnsi="Times New Roman"/>
          <w:sz w:val="20"/>
          <w:szCs w:val="20"/>
        </w:rPr>
        <w:t xml:space="preserve"> </w:t>
      </w:r>
      <w:r>
        <w:rPr>
          <w:rFonts w:eastAsia="Arial" w:ascii="Times New Roman" w:hAnsi="Times New Roman"/>
          <w:sz w:val="20"/>
          <w:szCs w:val="20"/>
        </w:rPr>
        <w:t>período respectivo de execução do contrato;</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e)</w:t>
      </w:r>
      <w:r>
        <w:rPr>
          <w:rFonts w:ascii="Times New Roman" w:hAnsi="Times New Roman"/>
          <w:sz w:val="20"/>
          <w:szCs w:val="20"/>
        </w:rPr>
        <w:t xml:space="preserve"> </w:t>
      </w:r>
      <w:r>
        <w:rPr>
          <w:rFonts w:eastAsia="Arial" w:ascii="Times New Roman" w:hAnsi="Times New Roman"/>
          <w:sz w:val="20"/>
          <w:szCs w:val="20"/>
        </w:rPr>
        <w:t>o valor a pagar; e</w:t>
      </w:r>
    </w:p>
    <w:p>
      <w:pPr>
        <w:pStyle w:val="Normal"/>
        <w:spacing w:lineRule="auto" w:line="240"/>
        <w:ind w:hanging="2" w:left="0"/>
        <w:jc w:val="both"/>
        <w:rPr>
          <w:rFonts w:ascii="Times New Roman" w:hAnsi="Times New Roman"/>
          <w:sz w:val="20"/>
          <w:szCs w:val="20"/>
        </w:rPr>
      </w:pPr>
      <w:r>
        <w:rPr>
          <w:rFonts w:eastAsia="Arial" w:ascii="Times New Roman" w:hAnsi="Times New Roman"/>
          <w:sz w:val="20"/>
          <w:szCs w:val="20"/>
        </w:rPr>
        <w:t>f)</w:t>
      </w:r>
      <w:r>
        <w:rPr>
          <w:rFonts w:ascii="Times New Roman" w:hAnsi="Times New Roman"/>
          <w:sz w:val="20"/>
          <w:szCs w:val="20"/>
        </w:rPr>
        <w:t xml:space="preserve"> </w:t>
      </w:r>
      <w:r>
        <w:rPr>
          <w:rFonts w:eastAsia="Arial" w:ascii="Times New Roman" w:hAnsi="Times New Roman"/>
          <w:sz w:val="20"/>
          <w:szCs w:val="20"/>
        </w:rPr>
        <w:t>eventual destaque do valor de retenções tributárias cabíveis.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pPr>
        <w:pStyle w:val="Normal"/>
        <w:spacing w:lineRule="auto" w:line="240"/>
        <w:ind w:hanging="2" w:left="0"/>
        <w:jc w:val="both"/>
        <w:rPr/>
      </w:pPr>
      <w:r>
        <w:rPr>
          <w:rFonts w:eastAsia="Merriweather" w:ascii="Times New Roman" w:hAnsi="Times New Roman"/>
          <w:sz w:val="20"/>
          <w:szCs w:val="20"/>
        </w:rPr>
        <w:t xml:space="preserve">7.12. A nota fiscal ou instrumento de cobrança equivalente deverá ser obrigatoriamente acompanhado da comprovação da regularidade fiscal, constatada por meio de consulta </w:t>
      </w:r>
      <w:r>
        <w:rPr>
          <w:rFonts w:eastAsia="Merriweather" w:ascii="Times New Roman" w:hAnsi="Times New Roman"/>
          <w:i/>
          <w:sz w:val="20"/>
          <w:szCs w:val="20"/>
        </w:rPr>
        <w:t>on-line</w:t>
      </w:r>
      <w:r>
        <w:rPr>
          <w:rFonts w:eastAsia="Merriweather" w:ascii="Times New Roman" w:hAnsi="Times New Roman"/>
          <w:sz w:val="20"/>
          <w:szCs w:val="20"/>
        </w:rPr>
        <w:t xml:space="preserve"> ao SICAF ou, na impossibilidade de acesso ao referido Sistema, mediante consulta aos sítios eletrônicos oficiais ou à documentação mencionada no</w:t>
      </w:r>
      <w:r>
        <w:fldChar w:fldCharType="begin"/>
      </w:r>
      <w:r>
        <w:rPr>
          <w:sz w:val="20"/>
          <w:szCs w:val="20"/>
          <w:rFonts w:eastAsia="Merriweather" w:ascii="Times New Roman" w:hAnsi="Times New Roman"/>
        </w:rPr>
        <w:instrText xml:space="preserve"> HYPERLINK "http://www.planalto.gov.br/ccivil_03/_ato2019-2022/2021/lei/L14133.htm" \l "art68"</w:instrText>
      </w:r>
      <w:r>
        <w:rPr>
          <w:sz w:val="20"/>
          <w:szCs w:val="20"/>
          <w:rFonts w:eastAsia="Merriweather" w:ascii="Times New Roman" w:hAnsi="Times New Roman"/>
        </w:rPr>
        <w:fldChar w:fldCharType="separate"/>
      </w:r>
      <w:r>
        <w:rPr>
          <w:rFonts w:eastAsia="Merriweather" w:ascii="Times New Roman" w:hAnsi="Times New Roman"/>
          <w:sz w:val="20"/>
          <w:szCs w:val="20"/>
        </w:rPr>
        <w:t xml:space="preserve"> </w:t>
      </w:r>
      <w:r>
        <w:rPr>
          <w:sz w:val="20"/>
          <w:szCs w:val="20"/>
          <w:rFonts w:eastAsia="Merriweather" w:ascii="Times New Roman" w:hAnsi="Times New Roman"/>
        </w:rPr>
        <w:fldChar w:fldCharType="end"/>
      </w:r>
      <w:r>
        <w:fldChar w:fldCharType="begin"/>
      </w:r>
      <w:r>
        <w:rPr>
          <w:sz w:val="20"/>
          <w:u w:val="single"/>
          <w:szCs w:val="20"/>
          <w:rFonts w:eastAsia="Merriweather" w:ascii="Times New Roman" w:hAnsi="Times New Roman"/>
          <w:color w:val="1155CC"/>
        </w:rPr>
        <w:instrText xml:space="preserve"> HYPERLINK "http://www.planalto.gov.br/ccivil_03/_ato2019-2022/2021/lei/L14133.htm" \l "art68"</w:instrText>
      </w:r>
      <w:r>
        <w:rPr>
          <w:sz w:val="20"/>
          <w:u w:val="single"/>
          <w:szCs w:val="20"/>
          <w:rFonts w:eastAsia="Merriweather" w:ascii="Times New Roman" w:hAnsi="Times New Roman"/>
          <w:color w:val="1155CC"/>
        </w:rPr>
        <w:fldChar w:fldCharType="separate"/>
      </w:r>
      <w:r>
        <w:rPr>
          <w:rFonts w:eastAsia="Merriweather" w:ascii="Times New Roman" w:hAnsi="Times New Roman"/>
          <w:color w:val="1155CC"/>
          <w:sz w:val="20"/>
          <w:szCs w:val="20"/>
          <w:u w:val="single"/>
        </w:rPr>
        <w:t xml:space="preserve">art. 68 da Lei nº 14.133, de 2021. </w:t>
      </w:r>
      <w:r>
        <w:rPr>
          <w:sz w:val="20"/>
          <w:u w:val="single"/>
          <w:szCs w:val="20"/>
          <w:rFonts w:eastAsia="Merriweather" w:ascii="Times New Roman" w:hAnsi="Times New Roman"/>
          <w:color w:val="1155CC"/>
        </w:rPr>
        <w:fldChar w:fldCharType="end"/>
      </w:r>
      <w:r>
        <w:rPr>
          <w:rFonts w:eastAsia="Merriweather" w:ascii="Times New Roman" w:hAnsi="Times New Roman"/>
          <w:color w:val="1155CC"/>
          <w:sz w:val="20"/>
          <w:szCs w:val="20"/>
          <w:u w:val="single"/>
        </w:rPr>
        <w:t xml:space="preserve"> </w:t>
      </w:r>
      <w:r>
        <w:rPr>
          <w:rFonts w:eastAsia="Merriweather" w:ascii="Times New Roman" w:hAnsi="Times New Roman"/>
          <w:sz w:val="20"/>
          <w:szCs w:val="20"/>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7.16. Persistindo a irregularidade, o contratante deverá adotar as medidas necessárias à rescisão contratual nos autos do processo administrativo correspondente, assegurada ao contratado a ampla defesa.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7.17. Havendo a efetiva execução do objeto, os pagamentos serão realizados normalmente, até que se decida pela rescisão do contrato, caso o contratado não regularize sua situação junto ao SICAF.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Prazo de pagamento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7.18. O pagamento será efetuado no prazo de 30 (trinta) dias contados a partir do atesto da Nota Fiscal, conforme o art. 35, parágrafo único do Decreto nº 3.537, de 09 de maio de 2023.</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7.19. No caso de atraso pelo Contratante, os valores devidos ao contratado serão atualizados monetariamente entre o termo final do prazo de pagamento até a data de sua efetiva realização, mediante aplicação do índice</w:t>
      </w:r>
      <w:permStart w:id="1269439437" w:edGrp="everyone"/>
      <w:r>
        <w:rPr>
          <w:rFonts w:eastAsia="Merriweather" w:ascii="Times New Roman" w:hAnsi="Times New Roman"/>
          <w:sz w:val="20"/>
          <w:szCs w:val="20"/>
        </w:rPr>
        <w:t xml:space="preserve"> </w:t>
      </w:r>
      <w:r>
        <w:rPr>
          <w:rFonts w:eastAsia="Merriweather" w:ascii="Times New Roman" w:hAnsi="Times New Roman"/>
          <w:i/>
          <w:color w:val="FF0000"/>
          <w:sz w:val="20"/>
          <w:szCs w:val="20"/>
        </w:rPr>
        <w:t>IPCA</w:t>
      </w:r>
      <w:r>
        <w:rPr>
          <w:rFonts w:eastAsia="Merriweather" w:ascii="Times New Roman" w:hAnsi="Times New Roman"/>
          <w:sz w:val="20"/>
          <w:szCs w:val="20"/>
        </w:rPr>
        <w:t xml:space="preserve"> de correção monetária. </w:t>
      </w:r>
      <w:permEnd w:id="1269439437"/>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Forma de pagamento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7.20. O pagamento será realizado por meio de ordem bancária, para crédito em banco, agência e conta corrente indicados pelo contratado.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7.21. Será considerada data do pagamento o dia em que constar como emitida a ordem bancária para pagamento.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7.22.  Quando do pagamento, será efetuada a retenção tributária prevista na legislação aplicável.</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7.22.1. Independentemente do percentual de tributo inserido na planilha, quando houver, serão retidos na fonte, quando da realização do pagamento, os percentuais estabelecidos na legislação vigente. </w:t>
      </w:r>
    </w:p>
    <w:p>
      <w:pPr>
        <w:pStyle w:val="Normal"/>
        <w:spacing w:lineRule="auto" w:line="240"/>
        <w:ind w:hanging="2" w:left="0"/>
        <w:jc w:val="both"/>
        <w:rPr/>
      </w:pPr>
      <w:r>
        <w:rPr>
          <w:rFonts w:eastAsia="Merriweather" w:ascii="Times New Roman" w:hAnsi="Times New Roman"/>
          <w:sz w:val="20"/>
          <w:szCs w:val="20"/>
        </w:rPr>
        <w:t>7.23. O contratado regularmente optante pelo Simples Nacional, nos termos da</w:t>
      </w:r>
      <w:hyperlink r:id="rId2">
        <w:r>
          <w:rPr>
            <w:rFonts w:eastAsia="Merriweather" w:ascii="Times New Roman" w:hAnsi="Times New Roman"/>
            <w:sz w:val="20"/>
            <w:szCs w:val="20"/>
          </w:rPr>
          <w:t xml:space="preserve"> </w:t>
        </w:r>
      </w:hyperlink>
      <w:hyperlink r:id="rId3">
        <w:r>
          <w:rPr>
            <w:rFonts w:eastAsia="Merriweather" w:ascii="Times New Roman" w:hAnsi="Times New Roman"/>
            <w:color w:val="1155CC"/>
            <w:sz w:val="20"/>
            <w:szCs w:val="20"/>
            <w:u w:val="single"/>
          </w:rPr>
          <w:t>Lei Complementar nº 123, de 2006</w:t>
        </w:r>
      </w:hyperlink>
      <w:r>
        <w:rPr>
          <w:rFonts w:eastAsia="Merriweather" w:ascii="Times New Roman" w:hAnsi="Times New Roman"/>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Antecipação de pagamento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7.24. A presente contratação não permite a antecipação de pagamento (parcial/total), conforme as regras previstas no presente tópico. </w:t>
        <w:tab/>
      </w:r>
    </w:p>
    <w:p>
      <w:pPr>
        <w:pStyle w:val="Normal"/>
        <w:spacing w:lineRule="auto" w:line="240"/>
        <w:ind w:hanging="2" w:left="0"/>
        <w:jc w:val="both"/>
        <w:rPr>
          <w:rFonts w:ascii="Times New Roman" w:hAnsi="Times New Roman"/>
          <w:sz w:val="20"/>
          <w:szCs w:val="20"/>
        </w:rPr>
      </w:pPr>
      <w:permStart w:id="1433370127" w:edGrp="none"/>
      <w:permStart w:id="440950213" w:edGrp="none"/>
      <w:permStart w:id="43216009" w:edGrp="none"/>
      <w:permStart w:id="670699748" w:edGrp="none"/>
      <w:permStart w:id="2092726393" w:edGrp="none"/>
      <w:permStart w:id="1873355820" w:edGrp="none"/>
      <w:permStart w:id="1868854642" w:edGrp="none"/>
      <w:permStart w:id="948652895" w:edGrp="none"/>
      <w:permStart w:id="1787568722" w:edGrp="none"/>
      <w:permStart w:id="1793199267" w:edGrp="none"/>
      <w:permStart w:id="1055859508" w:edGrp="none"/>
      <w:permStart w:id="358186830" w:edGrp="none"/>
      <w:permStart w:id="23337858" w:edGrp="none"/>
      <w:permStart w:id="72155449" w:edGrp="none"/>
      <w:permStart w:id="139008631" w:edGrp="none"/>
      <w:permStart w:id="2144365961" w:edGrp="none"/>
      <w:permStart w:id="1433370127" w:edGrp="none"/>
      <w:permStart w:id="440950213" w:edGrp="none"/>
      <w:permStart w:id="43216009" w:edGrp="none"/>
      <w:permStart w:id="670699748" w:edGrp="none"/>
      <w:permStart w:id="2092726393" w:edGrp="none"/>
      <w:permStart w:id="1873355820" w:edGrp="none"/>
      <w:permStart w:id="1868854642" w:edGrp="none"/>
      <w:permStart w:id="948652895" w:edGrp="none"/>
      <w:permStart w:id="1787568722" w:edGrp="none"/>
      <w:permStart w:id="1793199267" w:edGrp="none"/>
      <w:permStart w:id="1055859508" w:edGrp="none"/>
      <w:permStart w:id="358186830" w:edGrp="none"/>
      <w:permStart w:id="23337858" w:edGrp="none"/>
      <w:permStart w:id="72155449" w:edGrp="none"/>
      <w:permStart w:id="139008631" w:edGrp="none"/>
      <w:permStart w:id="2144365961" w:edGrp="none"/>
      <w:r>
        <w:rPr>
          <w:rFonts w:ascii="Times New Roman" w:hAnsi="Times New Roman"/>
          <w:sz w:val="20"/>
          <w:szCs w:val="20"/>
        </w:rPr>
      </w:r>
      <w:permEnd w:id="1433370127"/>
      <w:permEnd w:id="440950213"/>
      <w:permEnd w:id="43216009"/>
      <w:permEnd w:id="670699748"/>
      <w:permEnd w:id="2092726393"/>
      <w:permEnd w:id="1873355820"/>
      <w:permEnd w:id="1868854642"/>
      <w:permEnd w:id="948652895"/>
      <w:permEnd w:id="1787568722"/>
      <w:permEnd w:id="1793199267"/>
      <w:permEnd w:id="1055859508"/>
      <w:permEnd w:id="358186830"/>
      <w:permEnd w:id="23337858"/>
      <w:permEnd w:id="72155449"/>
      <w:permEnd w:id="139008631"/>
      <w:permEnd w:id="2144365961"/>
      <w:permEnd w:id="1433370127"/>
      <w:permEnd w:id="440950213"/>
      <w:permEnd w:id="43216009"/>
      <w:permEnd w:id="670699748"/>
      <w:permEnd w:id="2092726393"/>
      <w:permEnd w:id="1873355820"/>
      <w:permEnd w:id="1868854642"/>
      <w:permEnd w:id="948652895"/>
      <w:permEnd w:id="1787568722"/>
      <w:permEnd w:id="1793199267"/>
      <w:permEnd w:id="1055859508"/>
      <w:permEnd w:id="358186830"/>
      <w:permEnd w:id="23337858"/>
      <w:permEnd w:id="72155449"/>
      <w:permEnd w:id="139008631"/>
      <w:permEnd w:id="2144365961"/>
    </w:p>
    <w:p>
      <w:pPr>
        <w:pStyle w:val="Normal"/>
        <w:spacing w:lineRule="auto" w:line="240"/>
        <w:ind w:hanging="0" w:left="0"/>
        <w:jc w:val="both"/>
        <w:rPr>
          <w:rFonts w:ascii="Times New Roman" w:hAnsi="Times New Roman"/>
          <w:sz w:val="20"/>
          <w:szCs w:val="20"/>
        </w:rPr>
      </w:pPr>
      <w:r>
        <w:rPr>
          <w:rFonts w:eastAsia="Merriweather" w:ascii="Times New Roman" w:hAnsi="Times New Roman"/>
          <w:b/>
          <w:sz w:val="20"/>
          <w:szCs w:val="20"/>
        </w:rPr>
        <w:t xml:space="preserve">Cessão de crédito </w:t>
      </w:r>
    </w:p>
    <w:p>
      <w:pPr>
        <w:pStyle w:val="Normal"/>
        <w:spacing w:lineRule="auto" w:line="240"/>
        <w:ind w:hanging="2" w:left="0"/>
        <w:jc w:val="both"/>
        <w:rPr/>
      </w:pPr>
      <w:r>
        <w:rPr>
          <w:rFonts w:eastAsia="Merriweather" w:ascii="Times New Roman" w:hAnsi="Times New Roman"/>
          <w:sz w:val="20"/>
          <w:szCs w:val="20"/>
        </w:rPr>
        <w:t>7.33. É admitida a cessão fiduciária de direitos creditícios com instituição financeira, nos termos e de acordo com os procedimentos previstos na</w:t>
      </w:r>
      <w:hyperlink r:id="rId4">
        <w:r>
          <w:rPr>
            <w:rFonts w:eastAsia="Merriweather" w:ascii="Times New Roman" w:hAnsi="Times New Roman"/>
            <w:sz w:val="20"/>
            <w:szCs w:val="20"/>
          </w:rPr>
          <w:t xml:space="preserve"> </w:t>
        </w:r>
      </w:hyperlink>
      <w:r>
        <w:rPr>
          <w:rFonts w:eastAsia="Merriweather" w:ascii="Times New Roman" w:hAnsi="Times New Roman"/>
          <w:sz w:val="20"/>
          <w:szCs w:val="20"/>
        </w:rPr>
        <w:t>legislação aplicável, conforme as regras deste presente tópico.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7.33.1. As cessões de crédito não fiduciárias dependerão de prévia aprovação do contratante.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7.34. A eficácia da cessão de crédito, de qualquer natureza, em relação à Administração, está condicionada à celebração de termo aditivo ao contrato administrativo.</w:t>
      </w:r>
    </w:p>
    <w:p>
      <w:pPr>
        <w:pStyle w:val="Normal"/>
        <w:spacing w:lineRule="auto" w:line="240"/>
        <w:ind w:hanging="2" w:left="0"/>
        <w:jc w:val="both"/>
        <w:rPr/>
      </w:pPr>
      <w:r>
        <w:rPr>
          <w:rFonts w:eastAsia="Merriweather" w:ascii="Times New Roman" w:hAnsi="Times New Roman"/>
          <w:sz w:val="20"/>
          <w:szCs w:val="20"/>
        </w:rPr>
        <w:t>7.35.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r>
        <w:fldChar w:fldCharType="begin"/>
      </w:r>
      <w:r>
        <w:rPr>
          <w:sz w:val="20"/>
          <w:szCs w:val="20"/>
          <w:rFonts w:eastAsia="Merriweather" w:ascii="Times New Roman" w:hAnsi="Times New Roman"/>
        </w:rPr>
        <w:instrText xml:space="preserve"> HYPERLINK "https://www.planalto.gov.br/ccivil_03/leis/l8429.htm" \l ":~:text=LEI Nº 8.429%2C DE 2 DE JUNHO DE 1992&amp;text=Dispõe sobre as sanções aplicáveis,fundacional e dá outras providências."</w:instrText>
      </w:r>
      <w:r>
        <w:rPr>
          <w:sz w:val="20"/>
          <w:szCs w:val="20"/>
          <w:rFonts w:eastAsia="Merriweather" w:ascii="Times New Roman" w:hAnsi="Times New Roman"/>
        </w:rPr>
        <w:fldChar w:fldCharType="separate"/>
      </w:r>
      <w:r>
        <w:rPr>
          <w:rFonts w:eastAsia="Merriweather" w:ascii="Times New Roman" w:hAnsi="Times New Roman"/>
          <w:sz w:val="20"/>
          <w:szCs w:val="20"/>
        </w:rPr>
        <w:t xml:space="preserve"> </w:t>
      </w:r>
      <w:r>
        <w:rPr>
          <w:sz w:val="20"/>
          <w:szCs w:val="20"/>
          <w:rFonts w:eastAsia="Merriweather" w:ascii="Times New Roman" w:hAnsi="Times New Roman"/>
        </w:rPr>
        <w:fldChar w:fldCharType="end"/>
      </w:r>
      <w:r>
        <w:fldChar w:fldCharType="begin"/>
      </w:r>
      <w:r>
        <w:rPr>
          <w:sz w:val="20"/>
          <w:u w:val="single"/>
          <w:szCs w:val="20"/>
          <w:rFonts w:eastAsia="Merriweather" w:ascii="Times New Roman" w:hAnsi="Times New Roman"/>
          <w:color w:val="1155CC"/>
        </w:rPr>
        <w:instrText xml:space="preserve"> HYPERLINK "https://www.planalto.gov.br/ccivil_03/leis/l8429.htm" \l ":~:text=LEI Nº 8.429%2C DE 2 DE JUNHO DE 1992&amp;text=Dispõe sobre as sanções aplicáveis,fundacional e dá outras providências."</w:instrText>
      </w:r>
      <w:r>
        <w:rPr>
          <w:sz w:val="20"/>
          <w:u w:val="single"/>
          <w:szCs w:val="20"/>
          <w:rFonts w:eastAsia="Merriweather" w:ascii="Times New Roman" w:hAnsi="Times New Roman"/>
          <w:color w:val="1155CC"/>
        </w:rPr>
        <w:fldChar w:fldCharType="separate"/>
      </w:r>
      <w:r>
        <w:rPr>
          <w:rFonts w:eastAsia="Merriweather" w:ascii="Times New Roman" w:hAnsi="Times New Roman"/>
          <w:color w:val="1155CC"/>
          <w:sz w:val="20"/>
          <w:szCs w:val="20"/>
          <w:u w:val="single"/>
        </w:rPr>
        <w:t>o art. 12 da Lei nº 8.429, de 1992</w:t>
      </w:r>
      <w:r>
        <w:rPr>
          <w:sz w:val="20"/>
          <w:u w:val="single"/>
          <w:szCs w:val="20"/>
          <w:rFonts w:eastAsia="Merriweather" w:ascii="Times New Roman" w:hAnsi="Times New Roman"/>
          <w:color w:val="1155CC"/>
        </w:rPr>
        <w:fldChar w:fldCharType="end"/>
      </w:r>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7.36.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pPr>
        <w:pStyle w:val="Normal"/>
        <w:spacing w:lineRule="auto" w:line="240"/>
        <w:ind w:hanging="2" w:left="0"/>
        <w:jc w:val="both"/>
        <w:rPr>
          <w:rFonts w:ascii="Times New Roman" w:hAnsi="Times New Roman"/>
          <w:sz w:val="20"/>
          <w:szCs w:val="20"/>
        </w:rPr>
      </w:pPr>
      <w:permStart w:id="1094535380" w:edGrp="none"/>
      <w:r>
        <w:rPr>
          <w:rFonts w:eastAsia="Merriweather" w:ascii="Times New Roman" w:hAnsi="Times New Roman"/>
          <w:sz w:val="20"/>
          <w:szCs w:val="20"/>
        </w:rPr>
        <w:t xml:space="preserve">7.37. A cessão de crédito não afetará a execução do objeto contratado, que continuará sob a integral responsabilidade do contratado. </w:t>
      </w:r>
      <w:permEnd w:id="1094535380"/>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Cessão de crédito </w:t>
      </w:r>
    </w:p>
    <w:p>
      <w:pPr>
        <w:pStyle w:val="Normal"/>
        <w:spacing w:lineRule="auto" w:line="240"/>
        <w:ind w:hanging="2" w:left="0"/>
        <w:jc w:val="both"/>
        <w:rPr/>
      </w:pPr>
      <w:r>
        <w:rPr>
          <w:rFonts w:eastAsia="Merriweather" w:ascii="Times New Roman" w:hAnsi="Times New Roman"/>
          <w:sz w:val="20"/>
          <w:szCs w:val="20"/>
        </w:rPr>
        <w:t>7.33. É admitida a cessão fiduciária de direitos creditícios com instituição financeira, nos termos e de acordo com os procedimentos previstos na</w:t>
      </w:r>
      <w:hyperlink r:id="rId5">
        <w:r>
          <w:rPr>
            <w:rFonts w:eastAsia="Merriweather" w:ascii="Times New Roman" w:hAnsi="Times New Roman"/>
            <w:sz w:val="20"/>
            <w:szCs w:val="20"/>
          </w:rPr>
          <w:t xml:space="preserve"> </w:t>
        </w:r>
      </w:hyperlink>
      <w:r>
        <w:rPr>
          <w:rFonts w:eastAsia="Merriweather" w:ascii="Times New Roman" w:hAnsi="Times New Roman"/>
          <w:sz w:val="20"/>
          <w:szCs w:val="20"/>
        </w:rPr>
        <w:t>legislação aplicável, conforme as regras deste presente tópico.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7.33.1. As cessões de crédito não fiduciárias dependerão de prévia aprovação do contratante.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7.34. A eficácia da cessão de crédito, de qualquer natureza, em relação à Administração, está condicionada à celebração de termo aditivo ao contrato administrativo.</w:t>
      </w:r>
    </w:p>
    <w:p>
      <w:pPr>
        <w:pStyle w:val="Normal"/>
        <w:spacing w:lineRule="auto" w:line="240"/>
        <w:ind w:hanging="2" w:left="0"/>
        <w:jc w:val="both"/>
        <w:rPr/>
      </w:pPr>
      <w:r>
        <w:rPr>
          <w:rFonts w:eastAsia="Merriweather" w:ascii="Times New Roman" w:hAnsi="Times New Roman"/>
          <w:sz w:val="20"/>
          <w:szCs w:val="20"/>
        </w:rPr>
        <w:t>7.35.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r>
        <w:fldChar w:fldCharType="begin"/>
      </w:r>
      <w:r>
        <w:rPr>
          <w:sz w:val="20"/>
          <w:szCs w:val="20"/>
          <w:rFonts w:eastAsia="Merriweather" w:ascii="Times New Roman" w:hAnsi="Times New Roman"/>
        </w:rPr>
        <w:instrText xml:space="preserve"> HYPERLINK "https://www.planalto.gov.br/ccivil_03/leis/l8429.htm" \l ":~:text=LEI Nº 8.429%2C DE 2 DE JUNHO DE 1992&amp;text=Dispõe sobre as sanções aplicáveis,fundacional e dá outras providências."</w:instrText>
      </w:r>
      <w:r>
        <w:rPr>
          <w:sz w:val="20"/>
          <w:szCs w:val="20"/>
          <w:rFonts w:eastAsia="Merriweather" w:ascii="Times New Roman" w:hAnsi="Times New Roman"/>
        </w:rPr>
        <w:fldChar w:fldCharType="separate"/>
      </w:r>
      <w:r>
        <w:rPr>
          <w:rFonts w:eastAsia="Merriweather" w:ascii="Times New Roman" w:hAnsi="Times New Roman"/>
          <w:sz w:val="20"/>
          <w:szCs w:val="20"/>
        </w:rPr>
        <w:t xml:space="preserve"> </w:t>
      </w:r>
      <w:r>
        <w:rPr>
          <w:sz w:val="20"/>
          <w:szCs w:val="20"/>
          <w:rFonts w:eastAsia="Merriweather" w:ascii="Times New Roman" w:hAnsi="Times New Roman"/>
        </w:rPr>
        <w:fldChar w:fldCharType="end"/>
      </w:r>
      <w:r>
        <w:fldChar w:fldCharType="begin"/>
      </w:r>
      <w:r>
        <w:rPr>
          <w:sz w:val="20"/>
          <w:u w:val="single"/>
          <w:szCs w:val="20"/>
          <w:rFonts w:eastAsia="Merriweather" w:ascii="Times New Roman" w:hAnsi="Times New Roman"/>
          <w:color w:val="1155CC"/>
        </w:rPr>
        <w:instrText xml:space="preserve"> HYPERLINK "https://www.planalto.gov.br/ccivil_03/leis/l8429.htm" \l ":~:text=LEI Nº 8.429%2C DE 2 DE JUNHO DE 1992&amp;text=Dispõe sobre as sanções aplicáveis,fundacional e dá outras providências."</w:instrText>
      </w:r>
      <w:r>
        <w:rPr>
          <w:sz w:val="20"/>
          <w:u w:val="single"/>
          <w:szCs w:val="20"/>
          <w:rFonts w:eastAsia="Merriweather" w:ascii="Times New Roman" w:hAnsi="Times New Roman"/>
          <w:color w:val="1155CC"/>
        </w:rPr>
        <w:fldChar w:fldCharType="separate"/>
      </w:r>
      <w:r>
        <w:rPr>
          <w:rFonts w:eastAsia="Merriweather" w:ascii="Times New Roman" w:hAnsi="Times New Roman"/>
          <w:color w:val="1155CC"/>
          <w:sz w:val="20"/>
          <w:szCs w:val="20"/>
          <w:u w:val="single"/>
        </w:rPr>
        <w:t>o art. 12 da Lei nº 8.429, de 1992</w:t>
      </w:r>
      <w:r>
        <w:rPr>
          <w:sz w:val="20"/>
          <w:u w:val="single"/>
          <w:szCs w:val="20"/>
          <w:rFonts w:eastAsia="Merriweather" w:ascii="Times New Roman" w:hAnsi="Times New Roman"/>
          <w:color w:val="1155CC"/>
        </w:rPr>
        <w:fldChar w:fldCharType="end"/>
      </w:r>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7.36.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7.37. A cessão de crédito não afetará a execução do objeto contratado, que continuará sob a integral responsabilidade do contratado.</w:t>
      </w:r>
      <w:permStart w:id="155388217" w:edGrp="everyone"/>
      <w:r>
        <w:rPr>
          <w:rFonts w:eastAsia="Merriweather" w:ascii="Times New Roman" w:hAnsi="Times New Roman"/>
          <w:sz w:val="20"/>
          <w:szCs w:val="20"/>
        </w:rPr>
        <w:t xml:space="preserve"> </w:t>
      </w:r>
      <w:permEnd w:id="155388217"/>
    </w:p>
    <w:p>
      <w:pPr>
        <w:pStyle w:val="Normal"/>
        <w:spacing w:lineRule="auto" w:line="240"/>
        <w:ind w:hanging="2" w:left="0"/>
        <w:jc w:val="both"/>
        <w:rPr>
          <w:rFonts w:ascii="Times New Roman" w:hAnsi="Times New Roman"/>
          <w:sz w:val="20"/>
          <w:szCs w:val="20"/>
        </w:rPr>
      </w:pPr>
      <w:r>
        <w:rPr>
          <w:rFonts w:eastAsia="Arial" w:ascii="Times New Roman" w:hAnsi="Times New Roman"/>
          <w:b/>
          <w:color w:val="FF0000"/>
          <w:sz w:val="20"/>
          <w:szCs w:val="20"/>
          <w:highlight w:val="white"/>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8. </w:t>
        <w:tab/>
        <w:t>FORMA E CRITÉRIOS DE SELEÇÃO DO FORNECEDOR</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Forma de seleção e critério de julgamento da proposta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8.1. O fornecedor será selecionado por meio da realização de procedimento de LICITAÇÃO, na modalidade CONCORRÊNCIA, sob a forma ELETRÔNICA, com adoção do critério de julgamento pelo </w:t>
      </w:r>
      <w:permStart w:id="1270088004" w:edGrp="everyone"/>
      <w:r>
        <w:rPr>
          <w:rFonts w:eastAsia="Merriweather" w:ascii="Times New Roman" w:hAnsi="Times New Roman"/>
          <w:color w:val="000000"/>
          <w:sz w:val="20"/>
          <w:szCs w:val="20"/>
        </w:rPr>
        <w:t>MENOR PREÇO.</w:t>
      </w:r>
      <w:permEnd w:id="1270088004"/>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Exigências de habilitação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8.2. Para fins de habilitação, deverá o licitante comprovar os seguintes requisitos: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Habilitação jurídica</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pPr>
      <w:r>
        <w:rPr>
          <w:rFonts w:eastAsia="Merriweather" w:ascii="Times New Roman" w:hAnsi="Times New Roman"/>
          <w:sz w:val="20"/>
          <w:szCs w:val="20"/>
        </w:rPr>
        <w:t xml:space="preserve">8.5. </w:t>
      </w:r>
      <w:r>
        <w:rPr>
          <w:rFonts w:eastAsia="Merriweather" w:ascii="Times New Roman" w:hAnsi="Times New Roman"/>
          <w:b/>
          <w:sz w:val="20"/>
          <w:szCs w:val="20"/>
        </w:rPr>
        <w:t>Microempreendedor Individual - MEI:</w:t>
      </w:r>
      <w:r>
        <w:rPr>
          <w:rFonts w:eastAsia="Merriweather" w:ascii="Times New Roman" w:hAnsi="Times New Roman"/>
          <w:sz w:val="20"/>
          <w:szCs w:val="20"/>
        </w:rPr>
        <w:t xml:space="preserve"> Certificado da Condição de Microempreendedor Individual - CCMEI, cuja aceitação ficará condicionada à verificação da autenticidade no sítio</w:t>
      </w:r>
      <w:hyperlink r:id="rId6">
        <w:r>
          <w:rPr>
            <w:rFonts w:eastAsia="Merriweather" w:ascii="Times New Roman" w:hAnsi="Times New Roman"/>
            <w:sz w:val="20"/>
            <w:szCs w:val="20"/>
          </w:rPr>
          <w:t xml:space="preserve"> </w:t>
        </w:r>
      </w:hyperlink>
      <w:hyperlink r:id="rId7">
        <w:r>
          <w:rPr>
            <w:rFonts w:eastAsia="Merriweather" w:ascii="Times New Roman" w:hAnsi="Times New Roman"/>
            <w:color w:val="1155CC"/>
            <w:sz w:val="20"/>
            <w:szCs w:val="20"/>
            <w:u w:val="single"/>
          </w:rPr>
          <w:t>https://www.gov.br/empresas-e-negocios/pt-br/empreendedor</w:t>
        </w:r>
      </w:hyperlink>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8.6. </w:t>
      </w:r>
      <w:r>
        <w:rPr>
          <w:rFonts w:eastAsia="Merriweather" w:ascii="Times New Roman" w:hAnsi="Times New Roman"/>
          <w:b/>
          <w:sz w:val="20"/>
          <w:szCs w:val="20"/>
        </w:rPr>
        <w:t>Sociedade empresária, sociedade limitada unipessoal – SLU ou sociedade identificada como empresa individual de responsabilidade limitada - EIRELI:</w:t>
      </w:r>
      <w:r>
        <w:rPr>
          <w:rFonts w:eastAsia="Merriweather" w:ascii="Times New Roman" w:hAnsi="Times New Roman"/>
          <w:sz w:val="20"/>
          <w:szCs w:val="20"/>
        </w:rPr>
        <w:t xml:space="preserve"> inscrição do ato constitutivo, estatuto ou contrato social no Registro Público de Empresas Mercantis, a cargo da Junta Comercial da respectiva sede, acompanhada de documento comprobatório de seus administradores; [MM42]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8.7. </w:t>
      </w:r>
      <w:r>
        <w:rPr>
          <w:rFonts w:eastAsia="Merriweather" w:ascii="Times New Roman" w:hAnsi="Times New Roman"/>
          <w:b/>
          <w:sz w:val="20"/>
          <w:szCs w:val="20"/>
        </w:rPr>
        <w:t>Sociedade empresária estrangeira:</w:t>
      </w:r>
      <w:r>
        <w:rPr>
          <w:rFonts w:eastAsia="Merriweather" w:ascii="Times New Roman" w:hAnsi="Times New Roman"/>
          <w:sz w:val="20"/>
          <w:szCs w:val="20"/>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8.8. </w:t>
      </w:r>
      <w:r>
        <w:rPr>
          <w:rFonts w:eastAsia="Merriweather" w:ascii="Times New Roman" w:hAnsi="Times New Roman"/>
          <w:b/>
          <w:sz w:val="20"/>
          <w:szCs w:val="20"/>
        </w:rPr>
        <w:t xml:space="preserve">Sociedade simples: </w:t>
      </w:r>
      <w:r>
        <w:rPr>
          <w:rFonts w:eastAsia="Merriweather" w:ascii="Times New Roman" w:hAnsi="Times New Roman"/>
          <w:sz w:val="20"/>
          <w:szCs w:val="20"/>
        </w:rPr>
        <w:t>inscrição do ato constitutivo no Registro Civil de Pessoas Jurídicas do local de sua sede, acompanhada de documento comprobatório de seus administradores;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8.9. </w:t>
      </w:r>
      <w:r>
        <w:rPr>
          <w:rFonts w:eastAsia="Merriweather" w:ascii="Times New Roman" w:hAnsi="Times New Roman"/>
          <w:b/>
          <w:sz w:val="20"/>
          <w:szCs w:val="20"/>
        </w:rPr>
        <w:t>Filial, sucursal ou agência de sociedade simples ou empresária:</w:t>
      </w:r>
      <w:r>
        <w:rPr>
          <w:rFonts w:eastAsia="Merriweather" w:ascii="Times New Roman" w:hAnsi="Times New Roman"/>
          <w:sz w:val="20"/>
          <w:szCs w:val="20"/>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8.14. Os documentos apresentados deverão estar acompanhados de todas as alterações ou da consolidação respectiva.</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Habilitação fiscal, social e trabalhista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8.15. Prova de inscrição no Cadastro Nacional de Pessoas Jurídicas ou no Cadastro de Pessoas Físicas, conforme o caso;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8.17. Prova de regularidade com o Fundo de Garantia do Tempo de Serviço (FGTS);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8.19. Prova de inscrição no cadastro de contribuintes </w:t>
      </w:r>
      <w:permStart w:id="1062012846" w:edGrp="everyone"/>
      <w:r>
        <w:rPr>
          <w:rFonts w:eastAsia="Merriweather" w:ascii="Times New Roman" w:hAnsi="Times New Roman"/>
          <w:i/>
          <w:color w:val="FF0000"/>
          <w:sz w:val="20"/>
          <w:szCs w:val="20"/>
        </w:rPr>
        <w:t>[Estadual/Distrital]</w:t>
      </w:r>
      <w:r>
        <w:rPr>
          <w:rFonts w:eastAsia="Merriweather" w:ascii="Times New Roman" w:hAnsi="Times New Roman"/>
          <w:color w:val="FF0000"/>
          <w:sz w:val="20"/>
          <w:szCs w:val="20"/>
        </w:rPr>
        <w:t xml:space="preserve"> ou </w:t>
      </w:r>
      <w:r>
        <w:rPr>
          <w:rFonts w:eastAsia="Merriweather" w:ascii="Times New Roman" w:hAnsi="Times New Roman"/>
          <w:i/>
          <w:color w:val="FF0000"/>
          <w:sz w:val="20"/>
          <w:szCs w:val="20"/>
        </w:rPr>
        <w:t>[Municipal/Distrital]</w:t>
      </w:r>
      <w:r>
        <w:rPr>
          <w:rFonts w:eastAsia="Merriweather" w:ascii="Times New Roman" w:hAnsi="Times New Roman"/>
          <w:color w:val="FF0000"/>
          <w:sz w:val="20"/>
          <w:szCs w:val="20"/>
        </w:rPr>
        <w:t xml:space="preserve"> </w:t>
      </w:r>
      <w:r>
        <w:rPr>
          <w:rFonts w:eastAsia="Merriweather" w:ascii="Times New Roman" w:hAnsi="Times New Roman"/>
          <w:sz w:val="20"/>
          <w:szCs w:val="20"/>
        </w:rPr>
        <w:t>relativo ao domicílio ou sede do fornecedor, pertinente ao seu ramo de atividade e compatível com o objeto contratual;</w:t>
      </w:r>
      <w:permEnd w:id="1062012846"/>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8.20. Prova de regularidade com a Fazenda </w:t>
      </w:r>
      <w:permStart w:id="112931879" w:edGrp="everyone"/>
      <w:r>
        <w:rPr>
          <w:rFonts w:eastAsia="Merriweather" w:ascii="Times New Roman" w:hAnsi="Times New Roman"/>
          <w:i/>
          <w:color w:val="FF0000"/>
          <w:sz w:val="20"/>
          <w:szCs w:val="20"/>
        </w:rPr>
        <w:t>[Estadual/Distrital] ou [Municipal/Distrital]</w:t>
      </w:r>
      <w:r>
        <w:rPr>
          <w:rFonts w:eastAsia="Merriweather" w:ascii="Times New Roman" w:hAnsi="Times New Roman"/>
          <w:color w:val="FF0000"/>
          <w:sz w:val="20"/>
          <w:szCs w:val="20"/>
        </w:rPr>
        <w:t xml:space="preserve"> </w:t>
      </w:r>
      <w:r>
        <w:rPr>
          <w:rFonts w:eastAsia="Merriweather" w:ascii="Times New Roman" w:hAnsi="Times New Roman"/>
          <w:sz w:val="20"/>
          <w:szCs w:val="20"/>
        </w:rPr>
        <w:t xml:space="preserve">do domicílio ou sede do fornecedor, relativa à atividade em cujo exercício contrata ou concorre; </w:t>
      </w:r>
      <w:permEnd w:id="112931879"/>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8.21. Caso o fornecedor seja considerado isento dos tributos </w:t>
      </w:r>
      <w:permStart w:id="1640915803" w:edGrp="everyone"/>
      <w:r>
        <w:rPr>
          <w:rFonts w:eastAsia="Merriweather" w:ascii="Times New Roman" w:hAnsi="Times New Roman"/>
          <w:i/>
          <w:color w:val="FF0000"/>
          <w:sz w:val="20"/>
          <w:szCs w:val="20"/>
        </w:rPr>
        <w:t>[Estadual/Distrital] ou [Municipal/Distrital]</w:t>
      </w:r>
      <w:r>
        <w:rPr>
          <w:rFonts w:eastAsia="Merriweather" w:ascii="Times New Roman" w:hAnsi="Times New Roman"/>
          <w:color w:val="FF0000"/>
          <w:sz w:val="20"/>
          <w:szCs w:val="20"/>
        </w:rPr>
        <w:t xml:space="preserve"> </w:t>
      </w:r>
      <w:r>
        <w:rPr>
          <w:rFonts w:eastAsia="Merriweather" w:ascii="Times New Roman" w:hAnsi="Times New Roman"/>
          <w:sz w:val="20"/>
          <w:szCs w:val="20"/>
        </w:rPr>
        <w:t>relacionados ao objeto contratual, deverá comprovar tal condição mediante a apresentação de declaração da Fazenda respectiva do seu domicílio ou sede, ou outra equivalente, na forma da lei.</w:t>
      </w:r>
      <w:permEnd w:id="1640915803"/>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pPr>
      <w:r>
        <w:rPr>
          <w:rFonts w:eastAsia="Merriweather" w:ascii="Times New Roman" w:hAnsi="Times New Roman"/>
          <w:sz w:val="20"/>
          <w:szCs w:val="20"/>
        </w:rPr>
        <w:t>8.24. Certidão negativa de falência expedida pelo distribuidor da sede do fornecedor -</w:t>
      </w:r>
      <w:r>
        <w:fldChar w:fldCharType="begin"/>
      </w:r>
      <w:r>
        <w:rPr>
          <w:sz w:val="20"/>
          <w:szCs w:val="20"/>
          <w:rFonts w:eastAsia="Merriweather" w:ascii="Times New Roman" w:hAnsi="Times New Roman"/>
        </w:rPr>
        <w:instrText xml:space="preserve"> HYPERLINK "http://www.planalto.gov.br/ccivil_03/_ato2019-2022/2021/lei/L14133.htm" \l "art69"</w:instrText>
      </w:r>
      <w:r>
        <w:rPr>
          <w:sz w:val="20"/>
          <w:szCs w:val="20"/>
          <w:rFonts w:eastAsia="Merriweather" w:ascii="Times New Roman" w:hAnsi="Times New Roman"/>
        </w:rPr>
        <w:fldChar w:fldCharType="separate"/>
      </w:r>
      <w:r>
        <w:rPr>
          <w:rFonts w:eastAsia="Merriweather" w:ascii="Times New Roman" w:hAnsi="Times New Roman"/>
          <w:sz w:val="20"/>
          <w:szCs w:val="20"/>
        </w:rPr>
        <w:t xml:space="preserve"> </w:t>
      </w:r>
      <w:r>
        <w:rPr>
          <w:sz w:val="20"/>
          <w:szCs w:val="20"/>
          <w:rFonts w:eastAsia="Merriweather" w:ascii="Times New Roman" w:hAnsi="Times New Roman"/>
        </w:rPr>
        <w:fldChar w:fldCharType="end"/>
      </w:r>
      <w:r>
        <w:fldChar w:fldCharType="begin"/>
      </w:r>
      <w:r>
        <w:rPr>
          <w:sz w:val="20"/>
          <w:u w:val="single"/>
          <w:szCs w:val="20"/>
          <w:rFonts w:eastAsia="Merriweather" w:ascii="Times New Roman" w:hAnsi="Times New Roman"/>
          <w:color w:val="1155CC"/>
        </w:rPr>
        <w:instrText xml:space="preserve"> HYPERLINK "http://www.planalto.gov.br/ccivil_03/_ato2019-2022/2021/lei/L14133.htm" \l "art69"</w:instrText>
      </w:r>
      <w:r>
        <w:rPr>
          <w:sz w:val="20"/>
          <w:u w:val="single"/>
          <w:szCs w:val="20"/>
          <w:rFonts w:eastAsia="Merriweather" w:ascii="Times New Roman" w:hAnsi="Times New Roman"/>
          <w:color w:val="1155CC"/>
        </w:rPr>
        <w:fldChar w:fldCharType="separate"/>
      </w:r>
      <w:r>
        <w:rPr>
          <w:rFonts w:eastAsia="Merriweather" w:ascii="Times New Roman" w:hAnsi="Times New Roman"/>
          <w:color w:val="1155CC"/>
          <w:sz w:val="20"/>
          <w:szCs w:val="20"/>
          <w:u w:val="single"/>
        </w:rPr>
        <w:t>Lei nº 14.133, de 2021, art. 69, caput, inciso II</w:t>
      </w:r>
      <w:r>
        <w:rPr>
          <w:sz w:val="20"/>
          <w:u w:val="single"/>
          <w:szCs w:val="20"/>
          <w:rFonts w:eastAsia="Merriweather" w:ascii="Times New Roman" w:hAnsi="Times New Roman"/>
          <w:color w:val="1155CC"/>
        </w:rPr>
        <w:fldChar w:fldCharType="end"/>
      </w:r>
      <w:r>
        <w:rPr>
          <w:rFonts w:eastAsia="Merriweather" w:ascii="Times New Roman" w:hAnsi="Times New Roman"/>
          <w:sz w:val="20"/>
          <w:szCs w:val="20"/>
        </w:rPr>
        <w:t>);</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8.25.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I - Liquidez Geral (LG) = (Ativo Circulante + Realizável a Longo Prazo )/( Passivo Circulante + Passivo Não Circulante);</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II - Solvência Geral (SG)= (Ativo Total)/(Passivo Circulante +Passivo não Circulante); e</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III - Liquidez Corrente (LC) = (Ativo Circulante)/(Passivo Circulante).</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8.28. O balanço patrimonial, demonstração de resultado de exercício e demais demonstrações contábeis limitar-se-ão ao último exercício no caso de a pessoa jurídica ter sido constituída há menos de 2 (dois) anos. (Lei nº 14.133, de 2021, art. 69, §6º)</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8.29. O atendimento dos índices econômicos previstos neste item deverá ser atestado mediante declaração assinada por profissional habilitado da área contábil, apresentada pelo fornecedor.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Qualificação Técnica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8.30. Registro ou inscrição da empresa na entidade profissional (escrever por extenso, se o caso), em plena validade; </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8.31. 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8.31.1. Para fins da comprovação de que trata este subitem, os atestados deverão dizer respeito a contratos executados com as seguintes características mínimas:</w:t>
      </w:r>
    </w:p>
    <w:p>
      <w:pPr>
        <w:pStyle w:val="Normal"/>
        <w:spacing w:lineRule="auto" w:line="240"/>
        <w:jc w:val="both"/>
        <w:rPr>
          <w:rFonts w:ascii="Times New Roman" w:hAnsi="Times New Roman"/>
          <w:sz w:val="20"/>
          <w:szCs w:val="20"/>
        </w:rPr>
      </w:pPr>
      <w:r>
        <w:rPr>
          <w:rFonts w:ascii="Times New Roman" w:hAnsi="Times New Roman"/>
          <w:sz w:val="20"/>
          <w:szCs w:val="20"/>
        </w:rPr>
        <w:t xml:space="preserve">8.2. Exigência de Qualificação Técnica – Atestados de Capacidade Técnica </w:t>
      </w:r>
    </w:p>
    <w:p>
      <w:pPr>
        <w:pStyle w:val="Normal"/>
        <w:spacing w:lineRule="auto" w:line="240"/>
        <w:jc w:val="both"/>
        <w:rPr>
          <w:rFonts w:ascii="Times New Roman" w:hAnsi="Times New Roman"/>
          <w:sz w:val="20"/>
          <w:szCs w:val="20"/>
        </w:rPr>
      </w:pPr>
      <w:r>
        <w:rPr>
          <w:rFonts w:ascii="Times New Roman" w:hAnsi="Times New Roman"/>
          <w:sz w:val="20"/>
          <w:szCs w:val="20"/>
        </w:rPr>
      </w:r>
    </w:p>
    <w:p>
      <w:pPr>
        <w:pStyle w:val="BodyText"/>
        <w:spacing w:lineRule="auto" w:line="240"/>
        <w:jc w:val="both"/>
        <w:rPr/>
      </w:pPr>
      <w:r>
        <w:rPr>
          <w:rFonts w:ascii="Times New Roman" w:hAnsi="Times New Roman"/>
          <w:sz w:val="20"/>
          <w:szCs w:val="20"/>
        </w:rPr>
        <w:t xml:space="preserve">Em conformidade com o artigo 67, §§ 1º e 2º, da Lei nº 14.133/2021, e considerando o princípio da isonomia e a necessidade de assegurar a execução adequada da obra de </w:t>
      </w:r>
      <w:r>
        <w:rPr>
          <w:rStyle w:val="Strong"/>
          <w:rFonts w:ascii="Times New Roman" w:hAnsi="Times New Roman"/>
          <w:sz w:val="20"/>
          <w:szCs w:val="20"/>
        </w:rPr>
        <w:t>continuação do Centro de Fisioterapia Municipal</w:t>
      </w:r>
      <w:r>
        <w:rPr>
          <w:rFonts w:ascii="Times New Roman" w:hAnsi="Times New Roman"/>
          <w:sz w:val="20"/>
          <w:szCs w:val="20"/>
        </w:rPr>
        <w:t xml:space="preserve">, as exigências de qualificação técnica restringem-se </w:t>
      </w:r>
      <w:r>
        <w:rPr>
          <w:rStyle w:val="Strong"/>
          <w:rFonts w:ascii="Times New Roman" w:hAnsi="Times New Roman"/>
          <w:sz w:val="20"/>
          <w:szCs w:val="20"/>
        </w:rPr>
        <w:t>às parcelas de maior relevância técnica e de valor significativo</w:t>
      </w:r>
      <w:r>
        <w:rPr>
          <w:rFonts w:ascii="Times New Roman" w:hAnsi="Times New Roman"/>
          <w:sz w:val="20"/>
          <w:szCs w:val="20"/>
        </w:rPr>
        <w:t xml:space="preserve"> constantes do orçamento-base e do projeto executivo.</w:t>
      </w:r>
    </w:p>
    <w:p>
      <w:pPr>
        <w:pStyle w:val="BodyText"/>
        <w:spacing w:lineRule="auto" w:line="240"/>
        <w:jc w:val="both"/>
        <w:rPr/>
      </w:pPr>
      <w:r>
        <w:rPr>
          <w:rFonts w:ascii="Times New Roman" w:hAnsi="Times New Roman"/>
          <w:sz w:val="20"/>
          <w:szCs w:val="20"/>
        </w:rPr>
        <w:t xml:space="preserve">Os atestados deverão comprovar que a licitante executou, de forma satisfatória, </w:t>
      </w:r>
      <w:r>
        <w:rPr>
          <w:rStyle w:val="Strong"/>
          <w:rFonts w:ascii="Times New Roman" w:hAnsi="Times New Roman"/>
          <w:sz w:val="20"/>
          <w:szCs w:val="20"/>
        </w:rPr>
        <w:t>serviços de natureza e complexidade equivalentes</w:t>
      </w:r>
      <w:r>
        <w:rPr>
          <w:rFonts w:ascii="Times New Roman" w:hAnsi="Times New Roman"/>
          <w:sz w:val="20"/>
          <w:szCs w:val="20"/>
        </w:rPr>
        <w:t xml:space="preserve">, com </w:t>
      </w:r>
      <w:r>
        <w:rPr>
          <w:rStyle w:val="Strong"/>
          <w:rFonts w:ascii="Times New Roman" w:hAnsi="Times New Roman"/>
          <w:sz w:val="20"/>
          <w:szCs w:val="20"/>
        </w:rPr>
        <w:t>quantitativos mínimos proporcionais</w:t>
      </w:r>
      <w:r>
        <w:rPr>
          <w:rFonts w:ascii="Times New Roman" w:hAnsi="Times New Roman"/>
          <w:sz w:val="20"/>
          <w:szCs w:val="20"/>
        </w:rPr>
        <w:t xml:space="preserve"> àqueles previstos neste Termo de Referência, observadas as normas da ABNT aplicáveis.</w:t>
      </w:r>
    </w:p>
    <w:p>
      <w:pPr>
        <w:pStyle w:val="Normal"/>
        <w:spacing w:lineRule="auto" w:line="240"/>
        <w:jc w:val="both"/>
        <w:rPr>
          <w:rFonts w:ascii="Times New Roman" w:hAnsi="Times New Roman"/>
          <w:sz w:val="20"/>
          <w:szCs w:val="20"/>
        </w:rPr>
      </w:pPr>
      <w:r>
        <w:rPr>
          <w:rFonts w:ascii="Times New Roman" w:hAnsi="Times New Roman"/>
          <w:sz w:val="20"/>
          <w:szCs w:val="20"/>
        </w:rPr>
      </w:r>
    </w:p>
    <w:p>
      <w:pPr>
        <w:pStyle w:val="Normal"/>
        <w:spacing w:lineRule="auto" w:line="240"/>
        <w:jc w:val="both"/>
        <w:rPr>
          <w:rFonts w:ascii="Times New Roman" w:hAnsi="Times New Roman"/>
          <w:sz w:val="20"/>
          <w:szCs w:val="20"/>
        </w:rPr>
      </w:pPr>
      <w:r>
        <w:rPr>
          <w:rFonts w:ascii="Times New Roman" w:hAnsi="Times New Roman"/>
          <w:sz w:val="20"/>
          <w:szCs w:val="20"/>
        </w:rPr>
      </w:r>
    </w:p>
    <w:tbl>
      <w:tblPr>
        <w:tblW w:w="9989"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1701"/>
        <w:gridCol w:w="1417"/>
        <w:gridCol w:w="850"/>
        <w:gridCol w:w="1277"/>
        <w:gridCol w:w="1701"/>
        <w:gridCol w:w="1618"/>
        <w:gridCol w:w="1424"/>
      </w:tblGrid>
      <w:tr>
        <w:trPr>
          <w:tblHeader w:val="true"/>
        </w:trPr>
        <w:tc>
          <w:tcPr>
            <w:tcW w:w="1701"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Item/Serviço</w:t>
            </w:r>
          </w:p>
        </w:tc>
        <w:tc>
          <w:tcPr>
            <w:tcW w:w="1417" w:type="dxa"/>
            <w:tcBorders>
              <w:top w:val="single" w:sz="4" w:space="0" w:color="000000"/>
              <w:left w:val="single" w:sz="4" w:space="0" w:color="000000"/>
              <w:bottom w:val="single" w:sz="4" w:space="0" w:color="000000"/>
            </w:tcBorders>
            <w:vAlign w:val="center"/>
          </w:tcPr>
          <w:p>
            <w:pPr>
              <w:pStyle w:val="Ttulodetabela"/>
              <w:spacing w:lineRule="auto" w:line="240"/>
              <w:jc w:val="left"/>
              <w:rPr/>
            </w:pPr>
            <w:r>
              <w:rPr>
                <w:rStyle w:val="Strong"/>
                <w:rFonts w:ascii="Times New Roman" w:hAnsi="Times New Roman"/>
                <w:b/>
                <w:sz w:val="20"/>
                <w:szCs w:val="20"/>
              </w:rPr>
              <w:t>Descrição Técnica</w:t>
            </w:r>
          </w:p>
        </w:tc>
        <w:tc>
          <w:tcPr>
            <w:tcW w:w="850"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Unidade</w:t>
            </w:r>
          </w:p>
        </w:tc>
        <w:tc>
          <w:tcPr>
            <w:tcW w:w="1277" w:type="dxa"/>
            <w:tcBorders>
              <w:top w:val="single" w:sz="4" w:space="0" w:color="000000"/>
              <w:left w:val="single" w:sz="4" w:space="0" w:color="000000"/>
              <w:bottom w:val="single" w:sz="4" w:space="0" w:color="000000"/>
            </w:tcBorders>
            <w:vAlign w:val="center"/>
          </w:tcPr>
          <w:p>
            <w:pPr>
              <w:pStyle w:val="Ttulodetabela"/>
              <w:spacing w:lineRule="auto" w:line="240"/>
              <w:rPr/>
            </w:pPr>
            <w:r>
              <w:rPr>
                <w:rStyle w:val="Strong"/>
                <w:rFonts w:ascii="Times New Roman" w:hAnsi="Times New Roman"/>
                <w:b/>
                <w:sz w:val="20"/>
                <w:szCs w:val="20"/>
              </w:rPr>
              <w:t>Qtd. Mínima</w:t>
            </w:r>
          </w:p>
        </w:tc>
        <w:tc>
          <w:tcPr>
            <w:tcW w:w="1701" w:type="dxa"/>
            <w:tcBorders>
              <w:top w:val="single" w:sz="4" w:space="0" w:color="000000"/>
              <w:left w:val="single" w:sz="4" w:space="0" w:color="000000"/>
              <w:bottom w:val="single" w:sz="4" w:space="0" w:color="000000"/>
            </w:tcBorders>
            <w:vAlign w:val="center"/>
          </w:tcPr>
          <w:p>
            <w:pPr>
              <w:pStyle w:val="Ttulodetabela"/>
              <w:spacing w:lineRule="auto" w:line="240"/>
              <w:jc w:val="left"/>
              <w:rPr/>
            </w:pPr>
            <w:r>
              <w:rPr>
                <w:rStyle w:val="Strong"/>
                <w:rFonts w:ascii="Times New Roman" w:hAnsi="Times New Roman"/>
                <w:b/>
                <w:sz w:val="20"/>
                <w:szCs w:val="20"/>
              </w:rPr>
              <w:t>Norma</w:t>
            </w:r>
          </w:p>
        </w:tc>
        <w:tc>
          <w:tcPr>
            <w:tcW w:w="1618" w:type="dxa"/>
            <w:tcBorders>
              <w:top w:val="single" w:sz="4" w:space="0" w:color="000000"/>
              <w:left w:val="single" w:sz="4" w:space="0" w:color="000000"/>
              <w:bottom w:val="single" w:sz="4" w:space="0" w:color="000000"/>
            </w:tcBorders>
            <w:vAlign w:val="center"/>
          </w:tcPr>
          <w:p>
            <w:pPr>
              <w:pStyle w:val="Ttulodetabela"/>
              <w:spacing w:lineRule="auto" w:line="240"/>
              <w:jc w:val="both"/>
              <w:rPr/>
            </w:pPr>
            <w:r>
              <w:rPr>
                <w:rStyle w:val="Strong"/>
                <w:rFonts w:ascii="Times New Roman" w:hAnsi="Times New Roman"/>
                <w:b/>
                <w:sz w:val="20"/>
                <w:szCs w:val="20"/>
              </w:rPr>
              <w:t>Comprovação (Atestado/ART)</w:t>
            </w:r>
          </w:p>
        </w:tc>
        <w:tc>
          <w:tcPr>
            <w:tcW w:w="1424" w:type="dxa"/>
            <w:tcBorders>
              <w:top w:val="single" w:sz="4" w:space="0" w:color="000000"/>
              <w:left w:val="single" w:sz="4" w:space="0" w:color="000000"/>
              <w:bottom w:val="single" w:sz="4" w:space="0" w:color="000000"/>
              <w:right w:val="single" w:sz="4" w:space="0" w:color="000000"/>
            </w:tcBorders>
            <w:vAlign w:val="center"/>
          </w:tcPr>
          <w:p>
            <w:pPr>
              <w:pStyle w:val="Ttulodetabela"/>
              <w:spacing w:lineRule="auto" w:line="240"/>
              <w:jc w:val="both"/>
              <w:rPr/>
            </w:pPr>
            <w:r>
              <w:rPr>
                <w:rStyle w:val="Strong"/>
                <w:rFonts w:ascii="Times New Roman" w:hAnsi="Times New Roman"/>
                <w:b/>
                <w:sz w:val="20"/>
                <w:szCs w:val="20"/>
              </w:rPr>
              <w:t>Justificativa Técnica</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1.Estrutura de Concreto Armado</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Estrutura de contenção: fundações, baldrames, drenagem.</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m²</w:t>
            </w:r>
          </w:p>
        </w:tc>
        <w:tc>
          <w:tcPr>
            <w:tcW w:w="1277"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80 m²</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NBR 6118</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Parcela estrutural crítica; exige experiência em fundações e arrimos.</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2.Sistema de Drenagem e Impermeabilização</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Drenos, caixas, tubos PVC perfurados, manta impermeável.</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m/m²</w:t>
            </w:r>
          </w:p>
        </w:tc>
        <w:tc>
          <w:tcPr>
            <w:tcW w:w="127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150 m drenagem e 200 m² impermeabilização</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NBR 9575</w:t>
            </w:r>
          </w:p>
          <w:p>
            <w:pPr>
              <w:pStyle w:val="Contedodatabela"/>
              <w:spacing w:lineRule="auto" w:line="240"/>
              <w:jc w:val="both"/>
              <w:rPr>
                <w:rFonts w:ascii="Times New Roman" w:hAnsi="Times New Roman"/>
                <w:sz w:val="20"/>
                <w:szCs w:val="20"/>
              </w:rPr>
            </w:pPr>
            <w:r>
              <w:rPr>
                <w:rFonts w:ascii="Times New Roman" w:hAnsi="Times New Roman"/>
                <w:sz w:val="20"/>
                <w:szCs w:val="20"/>
              </w:rPr>
              <w:t>NBR 15527</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 + relatório técnico</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Evita pressão hidrostática e patologias estruturais.</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3.Alvenaria e Concretagem</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Alvenarias estruturais, pilares, vigas, cintas, vergas.</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m²</w:t>
            </w:r>
          </w:p>
        </w:tc>
        <w:tc>
          <w:tcPr>
            <w:tcW w:w="1277"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400 m²</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NBR 15961</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Garante continuidade física e estrutural da edificação.</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4.Revestimentos e Acabamentos</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Revestimentos, pintura em áreas públicas de saúde.</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m²</w:t>
            </w:r>
          </w:p>
        </w:tc>
        <w:tc>
          <w:tcPr>
            <w:tcW w:w="1277"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300 m²</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NBR 15575</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 + ambiente de uso público</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Qualidade de acabamento e salubridade.</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5.Instalações Hidrossanitárias e Elétricas</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Redes de água, esgoto, elétrica e iluminação.</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m/unid.</w:t>
            </w:r>
          </w:p>
        </w:tc>
        <w:tc>
          <w:tcPr>
            <w:tcW w:w="1277"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100 pontos</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NBR 5410</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Exige experiência multidisciplinar em ambientes clínicos.</w:t>
            </w:r>
          </w:p>
        </w:tc>
      </w:tr>
      <w:tr>
        <w:trPr/>
        <w:tc>
          <w:tcPr>
            <w:tcW w:w="1701" w:type="dxa"/>
            <w:tcBorders>
              <w:left w:val="single" w:sz="4" w:space="0" w:color="000000"/>
              <w:bottom w:val="single" w:sz="4" w:space="0" w:color="000000"/>
            </w:tcBorders>
            <w:vAlign w:val="center"/>
          </w:tcPr>
          <w:p>
            <w:pPr>
              <w:pStyle w:val="Contedodatabela"/>
              <w:spacing w:lineRule="auto" w:line="240"/>
              <w:ind w:hanging="0" w:left="0"/>
              <w:rPr>
                <w:rFonts w:ascii="Times New Roman" w:hAnsi="Times New Roman"/>
                <w:sz w:val="20"/>
                <w:szCs w:val="20"/>
              </w:rPr>
            </w:pPr>
            <w:r>
              <w:rPr>
                <w:rFonts w:ascii="Times New Roman" w:hAnsi="Times New Roman"/>
                <w:sz w:val="20"/>
                <w:szCs w:val="20"/>
              </w:rPr>
              <w:t>6.Obras Públicas Similares</w:t>
            </w:r>
          </w:p>
        </w:tc>
        <w:tc>
          <w:tcPr>
            <w:tcW w:w="1417" w:type="dxa"/>
            <w:tcBorders>
              <w:left w:val="single" w:sz="4" w:space="0" w:color="000000"/>
              <w:bottom w:val="single" w:sz="4" w:space="0" w:color="000000"/>
            </w:tcBorders>
            <w:vAlign w:val="center"/>
          </w:tcPr>
          <w:p>
            <w:pPr>
              <w:pStyle w:val="Contedodatabela"/>
              <w:spacing w:lineRule="auto" w:line="240"/>
              <w:rPr>
                <w:rFonts w:ascii="Times New Roman" w:hAnsi="Times New Roman"/>
                <w:sz w:val="20"/>
                <w:szCs w:val="20"/>
              </w:rPr>
            </w:pPr>
            <w:r>
              <w:rPr>
                <w:rFonts w:ascii="Times New Roman" w:hAnsi="Times New Roman"/>
                <w:sz w:val="20"/>
                <w:szCs w:val="20"/>
              </w:rPr>
              <w:t>Obras públicas em saúde, educação, institucionais.</w:t>
            </w:r>
          </w:p>
        </w:tc>
        <w:tc>
          <w:tcPr>
            <w:tcW w:w="850"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m²</w:t>
            </w:r>
          </w:p>
        </w:tc>
        <w:tc>
          <w:tcPr>
            <w:tcW w:w="1277" w:type="dxa"/>
            <w:tcBorders>
              <w:left w:val="single" w:sz="4" w:space="0" w:color="000000"/>
              <w:bottom w:val="single" w:sz="4" w:space="0" w:color="000000"/>
            </w:tcBorders>
            <w:vAlign w:val="center"/>
          </w:tcPr>
          <w:p>
            <w:pPr>
              <w:pStyle w:val="Contedodatabela"/>
              <w:spacing w:lineRule="auto" w:line="24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500 m²</w:t>
            </w:r>
          </w:p>
        </w:tc>
        <w:tc>
          <w:tcPr>
            <w:tcW w:w="1701"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Lei 14.133/2021 NBR 15575</w:t>
            </w:r>
          </w:p>
        </w:tc>
        <w:tc>
          <w:tcPr>
            <w:tcW w:w="1618" w:type="dxa"/>
            <w:tcBorders>
              <w:left w:val="single" w:sz="4" w:space="0" w:color="000000"/>
              <w:bottom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Atestado + ART</w:t>
            </w:r>
          </w:p>
        </w:tc>
        <w:tc>
          <w:tcPr>
            <w:tcW w:w="1424" w:type="dxa"/>
            <w:tcBorders>
              <w:left w:val="single" w:sz="4" w:space="0" w:color="000000"/>
              <w:bottom w:val="single" w:sz="4" w:space="0" w:color="000000"/>
              <w:right w:val="single" w:sz="4" w:space="0" w:color="000000"/>
            </w:tcBorders>
            <w:vAlign w:val="center"/>
          </w:tcPr>
          <w:p>
            <w:pPr>
              <w:pStyle w:val="Contedodatabela"/>
              <w:spacing w:lineRule="auto" w:line="240"/>
              <w:jc w:val="both"/>
              <w:rPr>
                <w:rFonts w:ascii="Times New Roman" w:hAnsi="Times New Roman"/>
                <w:sz w:val="20"/>
                <w:szCs w:val="20"/>
              </w:rPr>
            </w:pPr>
            <w:r>
              <w:rPr>
                <w:rFonts w:ascii="Times New Roman" w:hAnsi="Times New Roman"/>
                <w:sz w:val="20"/>
                <w:szCs w:val="20"/>
              </w:rPr>
              <w:t>Experiência em obras públicas.</w:t>
            </w:r>
          </w:p>
        </w:tc>
      </w:tr>
    </w:tbl>
    <w:p>
      <w:pPr>
        <w:pStyle w:val="Heading3"/>
        <w:spacing w:lineRule="auto" w:line="240"/>
        <w:jc w:val="both"/>
        <w:rPr/>
      </w:pPr>
      <w:r>
        <w:rPr>
          <w:rStyle w:val="Strong"/>
          <w:rFonts w:ascii="Times New Roman" w:hAnsi="Times New Roman"/>
          <w:b/>
          <w:sz w:val="20"/>
          <w:szCs w:val="20"/>
        </w:rPr>
        <w:t>Regras Complementares:</w:t>
      </w:r>
    </w:p>
    <w:p>
      <w:pPr>
        <w:pStyle w:val="BodyText"/>
        <w:numPr>
          <w:ilvl w:val="0"/>
          <w:numId w:val="5"/>
        </w:numPr>
        <w:tabs>
          <w:tab w:val="clear" w:pos="720"/>
          <w:tab w:val="left" w:pos="0" w:leader="none"/>
        </w:tabs>
        <w:spacing w:lineRule="auto" w:line="240"/>
        <w:ind w:hanging="284" w:left="708"/>
        <w:jc w:val="both"/>
        <w:rPr>
          <w:rFonts w:ascii="Times New Roman" w:hAnsi="Times New Roman"/>
          <w:sz w:val="20"/>
          <w:szCs w:val="20"/>
        </w:rPr>
      </w:pPr>
      <w:r>
        <w:rPr>
          <w:rFonts w:ascii="Times New Roman" w:hAnsi="Times New Roman"/>
          <w:sz w:val="20"/>
          <w:szCs w:val="20"/>
        </w:rPr>
        <w:t xml:space="preserve">Os atestados de capacidade técnica poderão ser apresentados em nome da empresa licitante ou de profissional integrante de seu quadro permanente, desde que devidamente comprovado o vínculo por meio de CTPS, contrato social ou declaração de vínculo técnico, nos termos do art. 67 da Lei nº 14.133/2021. Os profissionais indicados pelo licitante na forma dos incisos I e III do caput do referido artigo deverão participar da execução da obra ou do serviço objeto da licitação, sendo admitida a sua substituição apenas por profissionais de experiência equivalente ou superior, mediante prévia aprovação da Administração. </w:t>
      </w:r>
    </w:p>
    <w:p>
      <w:pPr>
        <w:pStyle w:val="BodyText"/>
        <w:numPr>
          <w:ilvl w:val="0"/>
          <w:numId w:val="5"/>
        </w:numPr>
        <w:tabs>
          <w:tab w:val="clear" w:pos="720"/>
          <w:tab w:val="left" w:pos="0" w:leader="none"/>
        </w:tabs>
        <w:spacing w:lineRule="auto" w:line="240"/>
        <w:ind w:hanging="284" w:left="708"/>
        <w:jc w:val="both"/>
        <w:rPr/>
      </w:pPr>
      <w:r>
        <w:rPr>
          <w:rFonts w:ascii="Times New Roman" w:hAnsi="Times New Roman"/>
          <w:sz w:val="20"/>
          <w:szCs w:val="20"/>
        </w:rPr>
        <w:t xml:space="preserve">Serão aceitos </w:t>
      </w:r>
      <w:r>
        <w:rPr>
          <w:rStyle w:val="Strong"/>
          <w:rFonts w:ascii="Times New Roman" w:hAnsi="Times New Roman"/>
          <w:sz w:val="20"/>
          <w:szCs w:val="20"/>
        </w:rPr>
        <w:t>até dois atestados distintos</w:t>
      </w:r>
      <w:r>
        <w:rPr>
          <w:rFonts w:ascii="Times New Roman" w:hAnsi="Times New Roman"/>
          <w:sz w:val="20"/>
          <w:szCs w:val="20"/>
        </w:rPr>
        <w:t xml:space="preserve"> para comprovar o quantitativo mínimo exigido em cada item, desde que os serviços sejam de </w:t>
      </w:r>
      <w:r>
        <w:rPr>
          <w:rStyle w:val="Strong"/>
          <w:rFonts w:ascii="Times New Roman" w:hAnsi="Times New Roman"/>
          <w:sz w:val="20"/>
          <w:szCs w:val="20"/>
        </w:rPr>
        <w:t>natureza idêntica ou similar</w:t>
      </w:r>
      <w:r>
        <w:rPr>
          <w:rFonts w:ascii="Times New Roman" w:hAnsi="Times New Roman"/>
          <w:sz w:val="20"/>
          <w:szCs w:val="20"/>
        </w:rPr>
        <w:t>.</w:t>
      </w:r>
    </w:p>
    <w:p>
      <w:pPr>
        <w:pStyle w:val="BodyText"/>
        <w:numPr>
          <w:ilvl w:val="0"/>
          <w:numId w:val="5"/>
        </w:numPr>
        <w:tabs>
          <w:tab w:val="clear" w:pos="720"/>
          <w:tab w:val="left" w:pos="0" w:leader="none"/>
        </w:tabs>
        <w:spacing w:lineRule="auto" w:line="240"/>
        <w:ind w:hanging="284" w:left="708"/>
        <w:jc w:val="both"/>
        <w:rPr/>
      </w:pPr>
      <w:r>
        <w:rPr>
          <w:rFonts w:ascii="Times New Roman" w:hAnsi="Times New Roman"/>
          <w:sz w:val="20"/>
          <w:szCs w:val="20"/>
        </w:rPr>
        <w:t xml:space="preserve">A </w:t>
      </w:r>
      <w:r>
        <w:rPr>
          <w:rStyle w:val="Strong"/>
          <w:rFonts w:ascii="Times New Roman" w:hAnsi="Times New Roman"/>
          <w:sz w:val="20"/>
          <w:szCs w:val="20"/>
        </w:rPr>
        <w:t>compatibilidade dimensional e técnica</w:t>
      </w:r>
      <w:r>
        <w:rPr>
          <w:rFonts w:ascii="Times New Roman" w:hAnsi="Times New Roman"/>
          <w:sz w:val="20"/>
          <w:szCs w:val="20"/>
        </w:rPr>
        <w:t xml:space="preserve"> entre os serviços atestados e o objeto licitado será avaliada pela equipe de engenharia da Secretaria de Planejamento e Obras.</w:t>
      </w:r>
    </w:p>
    <w:p>
      <w:pPr>
        <w:pStyle w:val="BodyText"/>
        <w:numPr>
          <w:ilvl w:val="0"/>
          <w:numId w:val="5"/>
        </w:numPr>
        <w:tabs>
          <w:tab w:val="clear" w:pos="720"/>
          <w:tab w:val="left" w:pos="0" w:leader="none"/>
        </w:tabs>
        <w:spacing w:lineRule="auto" w:line="240"/>
        <w:ind w:hanging="284" w:left="708"/>
        <w:jc w:val="both"/>
        <w:rPr/>
      </w:pPr>
      <w:r>
        <w:rPr>
          <w:rFonts w:ascii="Times New Roman" w:hAnsi="Times New Roman"/>
          <w:sz w:val="20"/>
          <w:szCs w:val="20"/>
        </w:rPr>
        <w:t xml:space="preserve">Todos os atestados deverão estar acompanhados das </w:t>
      </w:r>
      <w:r>
        <w:rPr>
          <w:rStyle w:val="Strong"/>
          <w:rFonts w:ascii="Times New Roman" w:hAnsi="Times New Roman"/>
          <w:sz w:val="20"/>
          <w:szCs w:val="20"/>
        </w:rPr>
        <w:t>ARTs correspondentes</w:t>
      </w:r>
      <w:r>
        <w:rPr>
          <w:rFonts w:ascii="Times New Roman" w:hAnsi="Times New Roman"/>
          <w:sz w:val="20"/>
          <w:szCs w:val="20"/>
        </w:rPr>
        <w:t xml:space="preserve"> registradas no CREA, sob responsabilidade do profissional que executou a obra.</w:t>
      </w:r>
    </w:p>
    <w:p>
      <w:pPr>
        <w:pStyle w:val="BodyText"/>
        <w:numPr>
          <w:ilvl w:val="0"/>
          <w:numId w:val="5"/>
        </w:numPr>
        <w:tabs>
          <w:tab w:val="clear" w:pos="720"/>
          <w:tab w:val="left" w:pos="0" w:leader="none"/>
        </w:tabs>
        <w:spacing w:lineRule="auto" w:line="240"/>
        <w:ind w:hanging="284" w:left="708"/>
        <w:jc w:val="both"/>
        <w:rPr/>
      </w:pPr>
      <w:r>
        <w:rPr>
          <w:rFonts w:ascii="Times New Roman" w:hAnsi="Times New Roman"/>
          <w:sz w:val="20"/>
          <w:szCs w:val="20"/>
        </w:rPr>
        <w:t xml:space="preserve">A </w:t>
      </w:r>
      <w:r>
        <w:rPr>
          <w:rStyle w:val="Strong"/>
          <w:rFonts w:ascii="Times New Roman" w:hAnsi="Times New Roman"/>
          <w:sz w:val="20"/>
          <w:szCs w:val="20"/>
        </w:rPr>
        <w:t>falta de comprovação da capacidade técnica</w:t>
      </w:r>
      <w:r>
        <w:rPr>
          <w:rFonts w:ascii="Times New Roman" w:hAnsi="Times New Roman"/>
          <w:sz w:val="20"/>
          <w:szCs w:val="20"/>
        </w:rPr>
        <w:t xml:space="preserve"> em qualquer um dos itens de maior relevância implicará </w:t>
      </w:r>
      <w:r>
        <w:rPr>
          <w:rStyle w:val="Strong"/>
          <w:rFonts w:ascii="Times New Roman" w:hAnsi="Times New Roman"/>
          <w:sz w:val="20"/>
          <w:szCs w:val="20"/>
        </w:rPr>
        <w:t>inabilitação técnica da licitante.</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8.31.2. Será admitida, para fins de comprovação de quantitativo mínimo, a apresentação e o somatório de diferentes atestados executados de forma concomitante.</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8.31.3. Os atestados de capacidade técnica poderão ser apresentados em nome da matriz ou da filial do fornecedor.</w:t>
      </w:r>
    </w:p>
    <w:p>
      <w:pPr>
        <w:pStyle w:val="Normal"/>
        <w:spacing w:lineRule="auto" w:line="240"/>
        <w:ind w:hanging="0" w:left="0"/>
        <w:jc w:val="both"/>
        <w:rPr>
          <w:rFonts w:ascii="Times New Roman" w:hAnsi="Times New Roman"/>
          <w:sz w:val="20"/>
          <w:szCs w:val="20"/>
        </w:rPr>
      </w:pPr>
      <w:r>
        <w:rPr>
          <w:rFonts w:eastAsia="Merriweather" w:ascii="Times New Roman" w:hAnsi="Times New Roman"/>
          <w:b/>
          <w:sz w:val="20"/>
          <w:szCs w:val="20"/>
        </w:rPr>
        <w:t>Justificativa da não participação de consórcio</w:t>
      </w:r>
    </w:p>
    <w:p>
      <w:pPr>
        <w:pStyle w:val="Normal"/>
        <w:spacing w:lineRule="auto" w:line="240"/>
        <w:ind w:hanging="0" w:left="-1"/>
        <w:jc w:val="both"/>
        <w:rPr>
          <w:rFonts w:ascii="Times New Roman" w:hAnsi="Times New Roman"/>
          <w:sz w:val="20"/>
          <w:szCs w:val="20"/>
        </w:rPr>
      </w:pPr>
      <w:r>
        <w:rPr>
          <w:rFonts w:eastAsia="Merriweather" w:ascii="Times New Roman" w:hAnsi="Times New Roman"/>
          <w:sz w:val="20"/>
          <w:szCs w:val="20"/>
        </w:rPr>
        <w:t xml:space="preserve">8.23. Acerca dos Consórcios este Município informa que a conveniência de admitir a participação dos mesmos em procedimento licitatório é decisão meramente discricionária da Administração, conforme artigo 14 e 15 da Lei n.º 14.133/21. </w:t>
      </w:r>
    </w:p>
    <w:p>
      <w:pPr>
        <w:pStyle w:val="Normal"/>
        <w:spacing w:lineRule="auto" w:line="240"/>
        <w:ind w:hanging="0" w:left="-1"/>
        <w:jc w:val="both"/>
        <w:rPr>
          <w:rFonts w:ascii="Times New Roman" w:hAnsi="Times New Roman"/>
          <w:sz w:val="20"/>
          <w:szCs w:val="20"/>
        </w:rPr>
      </w:pPr>
      <w:r>
        <w:rPr>
          <w:rFonts w:eastAsia="Merriweather" w:ascii="Times New Roman" w:hAnsi="Times New Roman"/>
          <w:sz w:val="20"/>
          <w:szCs w:val="20"/>
        </w:rPr>
        <w:t>Dessa forma, não seria vantajoso para a Administração Pública contratar empresas em regime de consórcio, tendo em vista que estas empresas passariam a ter responsabilidade solidária no que concerne às obrigações trabalhistas e previdenciárias, o que traria riscos para a contratação, podendo gerar graves repercussões para o cumprimento do contrato celebrado com o Município, caso tal empresa, de repente, tivesse os seus valores financeiros bloqueados pela Justiça, para fins de pagamento de dívidas.</w:t>
      </w:r>
    </w:p>
    <w:p>
      <w:pPr>
        <w:pStyle w:val="Normal"/>
        <w:spacing w:lineRule="auto" w:line="240"/>
        <w:ind w:hanging="0" w:left="0"/>
        <w:jc w:val="both"/>
        <w:rPr>
          <w:rFonts w:ascii="Times New Roman" w:hAnsi="Times New Roman"/>
          <w:sz w:val="20"/>
          <w:szCs w:val="20"/>
        </w:rPr>
      </w:pPr>
      <w:r>
        <w:rPr>
          <w:rFonts w:eastAsia="Merriweather" w:ascii="Times New Roman" w:hAnsi="Times New Roman"/>
          <w:sz w:val="20"/>
          <w:szCs w:val="20"/>
        </w:rPr>
        <w:t>A vedação quanto à participação de consórcio de empresas no presente procedimento licitatório não limitará a competitividade.</w:t>
      </w:r>
    </w:p>
    <w:p>
      <w:pPr>
        <w:pStyle w:val="Normal"/>
        <w:spacing w:lineRule="auto" w:line="240"/>
        <w:ind w:hanging="0" w:left="0"/>
        <w:jc w:val="both"/>
        <w:rPr>
          <w:rFonts w:ascii="Times New Roman" w:hAnsi="Times New Roman"/>
          <w:sz w:val="20"/>
          <w:szCs w:val="20"/>
        </w:rPr>
      </w:pPr>
      <w:r>
        <w:rPr>
          <w:rFonts w:eastAsia="Merriweather" w:ascii="Times New Roman" w:hAnsi="Times New Roman"/>
          <w:b/>
          <w:sz w:val="20"/>
          <w:szCs w:val="20"/>
        </w:rPr>
        <w:t>Justificativa da não participação de Cooperativas</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8.24. A exclusão de cooperativas como participantes do processo licitatório fundamenta-se nas seguintes razões:</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bCs/>
          <w:sz w:val="20"/>
          <w:szCs w:val="20"/>
        </w:rPr>
        <w:t>Aspectos Legais</w:t>
      </w:r>
      <w:r>
        <w:rPr>
          <w:rFonts w:eastAsia="Merriweather" w:ascii="Times New Roman" w:hAnsi="Times New Roman"/>
          <w:sz w:val="20"/>
          <w:szCs w:val="20"/>
        </w:rPr>
        <w:t>: As cooperativas são regidas por normas específicas (Lei nº 5.764/1971) e possuem características jurídicas e tributárias próprias que podem gerar desequilíbrios em relação aos demais concorrentes.</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bCs/>
          <w:sz w:val="20"/>
          <w:szCs w:val="20"/>
        </w:rPr>
        <w:t>Vínculos Trabalhistas</w:t>
      </w:r>
      <w:r>
        <w:rPr>
          <w:rFonts w:eastAsia="Merriweather" w:ascii="Times New Roman" w:hAnsi="Times New Roman"/>
          <w:sz w:val="20"/>
          <w:szCs w:val="20"/>
        </w:rPr>
        <w:t>: A vedação de vínculos empregatícios entre cooperados e cooperativas (art. 442 da CLT) pode inviabilizar a execução de atividades que demandem relações formais de trabalho.</w:t>
      </w:r>
    </w:p>
    <w:p>
      <w:pPr>
        <w:pStyle w:val="Normal"/>
        <w:spacing w:lineRule="auto" w:line="240"/>
        <w:ind w:hanging="0" w:left="0"/>
        <w:jc w:val="both"/>
        <w:rPr>
          <w:rFonts w:ascii="Times New Roman" w:hAnsi="Times New Roman"/>
          <w:sz w:val="20"/>
          <w:szCs w:val="20"/>
        </w:rPr>
      </w:pPr>
      <w:r>
        <w:rPr>
          <w:rFonts w:eastAsia="Merriweather" w:ascii="Times New Roman" w:hAnsi="Times New Roman"/>
          <w:b/>
          <w:bCs/>
          <w:sz w:val="20"/>
          <w:szCs w:val="20"/>
        </w:rPr>
        <w:t>Capacidade Técnica e Operacional</w:t>
      </w:r>
      <w:r>
        <w:rPr>
          <w:rFonts w:eastAsia="Merriweather" w:ascii="Times New Roman" w:hAnsi="Times New Roman"/>
          <w:sz w:val="20"/>
          <w:szCs w:val="20"/>
        </w:rPr>
        <w:t>: Muitas cooperativas não atendem plenamente aos critérios técnicos exigidos para a execução de serviços de maior complexidade, comprometendo a eficiência da contratação.</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A medida visa assegurar a legalidade, isonomia e qualidade na execução contratual, em consonância com os princípios da Administração Pública.</w:t>
      </w:r>
    </w:p>
    <w:p>
      <w:pPr>
        <w:pStyle w:val="Normal"/>
        <w:spacing w:lineRule="auto" w:line="240"/>
        <w:ind w:hanging="2" w:left="0"/>
        <w:jc w:val="both"/>
        <w:rPr>
          <w:rFonts w:ascii="Times New Roman" w:hAnsi="Times New Roman"/>
          <w:sz w:val="20"/>
          <w:szCs w:val="20"/>
        </w:rPr>
      </w:pPr>
      <w:r>
        <w:rPr>
          <w:rFonts w:eastAsia="Merriweather" w:ascii="Times New Roman" w:hAnsi="Times New Roman"/>
          <w:b/>
          <w:bCs/>
          <w:sz w:val="20"/>
          <w:szCs w:val="20"/>
        </w:rPr>
        <w:t>Participação MEI, ME e EPP.</w:t>
      </w:r>
    </w:p>
    <w:p>
      <w:pPr>
        <w:pStyle w:val="Normal"/>
        <w:spacing w:lineRule="auto" w:line="240"/>
        <w:ind w:hanging="0" w:left="0"/>
        <w:jc w:val="both"/>
        <w:rPr>
          <w:rFonts w:ascii="Times New Roman" w:hAnsi="Times New Roman"/>
          <w:sz w:val="20"/>
          <w:szCs w:val="20"/>
        </w:rPr>
      </w:pPr>
      <w:r>
        <w:rPr>
          <w:rFonts w:ascii="Times New Roman" w:hAnsi="Times New Roman"/>
          <w:sz w:val="20"/>
          <w:szCs w:val="20"/>
        </w:rPr>
        <w:t>8.25 Em razão do valor do objeto licitado, que ultrapassa o limite de faturamento anual das MEI não será permitido sua participação nesse processo licitatório.</w:t>
      </w:r>
    </w:p>
    <w:p>
      <w:pPr>
        <w:pStyle w:val="Normal"/>
        <w:spacing w:lineRule="auto" w:line="240"/>
        <w:ind w:hanging="0" w:left="0"/>
        <w:jc w:val="both"/>
        <w:rPr>
          <w:rFonts w:ascii="Times New Roman" w:hAnsi="Times New Roman"/>
          <w:sz w:val="20"/>
          <w:szCs w:val="20"/>
        </w:rPr>
      </w:pPr>
      <w:r>
        <w:rPr>
          <w:rFonts w:ascii="Times New Roman" w:hAnsi="Times New Roman"/>
          <w:sz w:val="20"/>
          <w:szCs w:val="20"/>
        </w:rPr>
        <w:t>8.25.1 As ME e EPP serão permitidas no processo licitatório, e terão participação privilegiada, sendo garantido a elas, preferência em caso de empate, conforme disposto no Decreto Municipal 3537/23 art. 116.</w:t>
      </w:r>
    </w:p>
    <w:p>
      <w:pPr>
        <w:pStyle w:val="Normal"/>
        <w:spacing w:lineRule="auto" w:line="240"/>
        <w:ind w:hanging="0" w:left="0"/>
        <w:jc w:val="both"/>
        <w:rPr>
          <w:rFonts w:ascii="Times New Roman" w:hAnsi="Times New Roman"/>
          <w:sz w:val="20"/>
          <w:szCs w:val="20"/>
        </w:rPr>
      </w:pPr>
      <w:r>
        <w:rPr>
          <w:rFonts w:eastAsia="Merriweather" w:ascii="Times New Roman" w:hAnsi="Times New Roman"/>
          <w:sz w:val="20"/>
          <w:szCs w:val="20"/>
        </w:rPr>
        <w:t xml:space="preserve">8.25.2. As ME e EPP deverão respeitar os limites previstos no art. 111,§2, do Decreto Municipal, para serem beneficiárias da participação privilegiada..  </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eastAsia="Merriweather"/>
          <w:sz w:val="20"/>
          <w:szCs w:val="20"/>
        </w:rPr>
      </w:pPr>
      <w:r>
        <w:rPr>
          <w:rFonts w:eastAsia="Merriweather"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 xml:space="preserve">9. </w:t>
        <w:tab/>
        <w:t>ESTIMATIVAS DO VALOR DA CONTRATAÇÃO</w:t>
      </w:r>
      <w:r>
        <w:rPr>
          <w:rFonts w:eastAsia="Merriweather" w:ascii="Times New Roman" w:hAnsi="Times New Roman"/>
          <w:sz w:val="20"/>
          <w:szCs w:val="20"/>
        </w:rPr>
        <w:t xml:space="preserve">] </w:t>
      </w:r>
    </w:p>
    <w:p>
      <w:pPr>
        <w:pStyle w:val="Normal"/>
        <w:spacing w:lineRule="auto" w:line="240"/>
        <w:ind w:hanging="2" w:left="0"/>
        <w:jc w:val="both"/>
        <w:rPr/>
      </w:pPr>
      <w:r>
        <w:rPr>
          <w:rFonts w:eastAsia="Merriweather" w:ascii="Times New Roman" w:hAnsi="Times New Roman"/>
          <w:sz w:val="20"/>
          <w:szCs w:val="20"/>
        </w:rPr>
        <w:t xml:space="preserve">9.1. O custo estimado total da contratação é de </w:t>
      </w:r>
      <w:r>
        <w:rPr>
          <w:rStyle w:val="Strong"/>
          <w:rFonts w:eastAsia="Merriweather" w:ascii="Times New Roman" w:hAnsi="Times New Roman"/>
          <w:sz w:val="20"/>
          <w:szCs w:val="20"/>
        </w:rPr>
        <w:t>R$ 1.565.469,80 (um milhão, quinhentos e sessenta e cinco mil, quatrocentos e sessenta e nove reais e oitenta centavos)</w:t>
      </w:r>
      <w:r>
        <w:rPr>
          <w:rFonts w:eastAsia="Merriweather" w:ascii="Times New Roman" w:hAnsi="Times New Roman"/>
          <w:sz w:val="20"/>
          <w:szCs w:val="20"/>
        </w:rPr>
        <w:t xml:space="preserve">, conforme custos unitários constantes </w:t>
      </w:r>
      <w:r>
        <w:rPr>
          <w:rStyle w:val="Strong"/>
          <w:rFonts w:eastAsia="Merriweather" w:ascii="Times New Roman" w:hAnsi="Times New Roman"/>
          <w:sz w:val="20"/>
          <w:szCs w:val="20"/>
        </w:rPr>
        <w:t>em anexo</w:t>
      </w:r>
      <w:r>
        <w:rPr>
          <w:rFonts w:eastAsia="Merriweather" w:ascii="Times New Roman" w:hAnsi="Times New Roman"/>
          <w:sz w:val="20"/>
          <w:szCs w:val="20"/>
        </w:rPr>
        <w:t xml:space="preserve">. </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9.4. </w:t>
      </w:r>
      <w:permStart w:id="1768839639" w:edGrp="everyone"/>
      <w:r>
        <w:rPr>
          <w:rFonts w:eastAsia="Merriweather" w:ascii="Times New Roman" w:hAnsi="Times New Roman"/>
          <w:sz w:val="20"/>
          <w:szCs w:val="20"/>
        </w:rPr>
        <w:t>A estimativa de custo levou em consideração o risco envolvido na contratação e sua alocação entre contratante e contratado, conforme especificado na matriz de risco constante do Contrato.</w:t>
      </w:r>
      <w:permEnd w:id="1768839639"/>
    </w:p>
    <w:p>
      <w:pPr>
        <w:pStyle w:val="Normal"/>
        <w:spacing w:lineRule="auto" w:line="240"/>
        <w:ind w:hanging="2" w:left="0"/>
        <w:jc w:val="both"/>
        <w:rPr>
          <w:rFonts w:ascii="Times New Roman" w:hAnsi="Times New Roman"/>
          <w:sz w:val="20"/>
          <w:szCs w:val="20"/>
        </w:rPr>
      </w:pPr>
      <w:r>
        <w:rPr>
          <w:rFonts w:eastAsia="Merriweather" w:ascii="Times New Roman" w:hAnsi="Times New Roman"/>
          <w:b/>
          <w:sz w:val="20"/>
          <w:szCs w:val="20"/>
        </w:rPr>
        <w:t>10.  ADEQUAÇÃO ORÇAMENTÁRIA</w:t>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10.1. As despesas decorrentes da presente contratação correrão à conta de recursos específicos consignados no Orçamento.</w:t>
      </w:r>
    </w:p>
    <w:p>
      <w:pPr>
        <w:pStyle w:val="Normal"/>
        <w:spacing w:lineRule="auto" w:line="240"/>
        <w:ind w:hanging="2" w:left="0"/>
        <w:jc w:val="both"/>
        <w:rPr>
          <w:rFonts w:ascii="Times New Roman" w:hAnsi="Times New Roman"/>
          <w:sz w:val="20"/>
          <w:szCs w:val="20"/>
        </w:rPr>
      </w:pPr>
      <w:r>
        <w:rPr>
          <w:rFonts w:ascii="Times New Roman" w:hAnsi="Times New Roman"/>
          <w:sz w:val="20"/>
          <w:szCs w:val="20"/>
        </w:rPr>
        <w:drawing>
          <wp:anchor behindDoc="0" distT="0" distB="0" distL="0" distR="0" simplePos="0" locked="0" layoutInCell="0" allowOverlap="1" relativeHeight="25">
            <wp:simplePos x="0" y="0"/>
            <wp:positionH relativeFrom="column">
              <wp:align>center</wp:align>
            </wp:positionH>
            <wp:positionV relativeFrom="paragraph">
              <wp:posOffset>635</wp:posOffset>
            </wp:positionV>
            <wp:extent cx="6162040" cy="2501265"/>
            <wp:effectExtent l="0" t="0" r="0" b="0"/>
            <wp:wrapSquare wrapText="largest"/>
            <wp:docPr id="3"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
                    <pic:cNvPicPr>
                      <a:picLocks noChangeAspect="1" noChangeArrowheads="1"/>
                    </pic:cNvPicPr>
                  </pic:nvPicPr>
                  <pic:blipFill>
                    <a:blip r:embed="rId8"/>
                    <a:stretch>
                      <a:fillRect/>
                    </a:stretch>
                  </pic:blipFill>
                  <pic:spPr bwMode="auto">
                    <a:xfrm>
                      <a:off x="0" y="0"/>
                      <a:ext cx="6162040" cy="2501265"/>
                    </a:xfrm>
                    <a:prstGeom prst="rect">
                      <a:avLst/>
                    </a:prstGeom>
                  </pic:spPr>
                </pic:pic>
              </a:graphicData>
            </a:graphic>
          </wp:anchor>
        </w:drawing>
      </w:r>
    </w:p>
    <w:p>
      <w:pPr>
        <w:pStyle w:val="Normal"/>
        <w:spacing w:lineRule="auto" w:line="240"/>
        <w:ind w:hanging="2" w:left="0"/>
        <w:jc w:val="both"/>
        <w:rPr>
          <w:rFonts w:ascii="Times New Roman" w:hAnsi="Times New Roman"/>
          <w:sz w:val="20"/>
          <w:szCs w:val="20"/>
        </w:rPr>
      </w:pPr>
      <w:r>
        <w:rPr>
          <w:rFonts w:eastAsia="Merriweather" w:ascii="Times New Roman" w:hAnsi="Times New Roman"/>
          <w:sz w:val="20"/>
          <w:szCs w:val="20"/>
        </w:rPr>
        <w:t xml:space="preserve">10.3. A dotação relativa aos exercícios financeiros subsequentes será indicada após aprovação da Lei Orçamentária respectiva e liberação dos créditos correspondentes, mediante apostilamento. </w:t>
      </w:r>
    </w:p>
    <w:p>
      <w:pPr>
        <w:pStyle w:val="Normal"/>
        <w:spacing w:lineRule="auto" w:line="240"/>
        <w:ind w:hanging="2" w:left="0"/>
        <w:jc w:val="both"/>
        <w:rPr>
          <w:rFonts w:ascii="Times New Roman" w:hAnsi="Times New Roman"/>
          <w:sz w:val="20"/>
          <w:szCs w:val="20"/>
        </w:rPr>
      </w:pPr>
      <w:r>
        <w:rPr>
          <w:rFonts w:eastAsia="Merriweather" w:ascii="Times New Roman" w:hAnsi="Times New Roman"/>
          <w:i/>
          <w:color w:val="FF0000"/>
          <w:sz w:val="20"/>
          <w:szCs w:val="20"/>
        </w:rPr>
        <w:t xml:space="preserve"> </w:t>
      </w:r>
    </w:p>
    <w:p>
      <w:pPr>
        <w:pStyle w:val="Normal"/>
        <w:spacing w:lineRule="auto" w:line="240"/>
        <w:ind w:hanging="2" w:left="0"/>
        <w:jc w:val="both"/>
        <w:rPr>
          <w:rFonts w:ascii="Times New Roman" w:hAnsi="Times New Roman"/>
          <w:sz w:val="20"/>
          <w:szCs w:val="20"/>
        </w:rPr>
      </w:pPr>
      <w:r>
        <w:rPr>
          <w:rFonts w:eastAsia="Merriweather" w:ascii="Times New Roman" w:hAnsi="Times New Roman"/>
          <w:i/>
          <w:sz w:val="20"/>
          <w:szCs w:val="20"/>
        </w:rPr>
        <w:t xml:space="preserve">Bandeirantes, </w:t>
      </w:r>
      <w:r>
        <w:rPr>
          <w:rFonts w:eastAsia="Merriweather" w:ascii="Times New Roman" w:hAnsi="Times New Roman"/>
          <w:i/>
          <w:sz w:val="20"/>
          <w:szCs w:val="20"/>
        </w:rPr>
        <w:t>10</w:t>
      </w:r>
      <w:r>
        <w:rPr>
          <w:rFonts w:eastAsia="Merriweather" w:ascii="Times New Roman" w:hAnsi="Times New Roman"/>
          <w:i/>
          <w:sz w:val="20"/>
          <w:szCs w:val="20"/>
        </w:rPr>
        <w:t xml:space="preserve"> de Outubro de 2025</w:t>
      </w:r>
    </w:p>
    <w:p>
      <w:pPr>
        <w:pStyle w:val="Normal"/>
        <w:spacing w:lineRule="auto" w:line="240"/>
        <w:ind w:hanging="2" w:left="0"/>
        <w:jc w:val="both"/>
        <w:rPr>
          <w:rFonts w:ascii="Times New Roman" w:hAnsi="Times New Roman"/>
          <w:sz w:val="20"/>
          <w:szCs w:val="20"/>
        </w:rPr>
      </w:pPr>
      <w:r>
        <w:rPr>
          <w:rFonts w:eastAsia="Merriweather" w:ascii="Times New Roman" w:hAnsi="Times New Roman"/>
          <w:i/>
          <w:sz w:val="20"/>
          <w:szCs w:val="20"/>
        </w:rPr>
        <w:t xml:space="preserve"> </w:t>
      </w:r>
    </w:p>
    <w:p>
      <w:pPr>
        <w:pStyle w:val="Normal"/>
        <w:spacing w:lineRule="auto" w:line="240"/>
        <w:ind w:hanging="0" w:left="-1"/>
        <w:jc w:val="both"/>
        <w:rPr>
          <w:rFonts w:ascii="Times New Roman" w:hAnsi="Times New Roman" w:eastAsia="Merriweather"/>
          <w:bCs/>
          <w:sz w:val="20"/>
          <w:szCs w:val="20"/>
        </w:rPr>
      </w:pPr>
      <w:r>
        <w:rPr>
          <w:rFonts w:eastAsia="Merriweather" w:ascii="Times New Roman" w:hAnsi="Times New Roman"/>
          <w:bCs/>
          <w:sz w:val="20"/>
          <w:szCs w:val="20"/>
        </w:rPr>
      </w:r>
    </w:p>
    <w:p>
      <w:pPr>
        <w:pStyle w:val="Normal"/>
        <w:spacing w:lineRule="auto" w:line="240"/>
        <w:ind w:hanging="0" w:left="-1"/>
        <w:jc w:val="both"/>
        <w:rPr>
          <w:rFonts w:ascii="Times New Roman" w:hAnsi="Times New Roman" w:eastAsia="Merriweather"/>
          <w:bCs/>
          <w:sz w:val="20"/>
          <w:szCs w:val="20"/>
        </w:rPr>
      </w:pPr>
      <w:r>
        <w:rPr>
          <w:rFonts w:eastAsia="Merriweather" w:ascii="Times New Roman" w:hAnsi="Times New Roman"/>
          <w:bCs/>
          <w:sz w:val="20"/>
          <w:szCs w:val="20"/>
        </w:rPr>
      </w:r>
    </w:p>
    <w:p>
      <w:pPr>
        <w:pStyle w:val="Normal"/>
        <w:spacing w:lineRule="auto" w:line="240"/>
        <w:ind w:hanging="0" w:left="-1"/>
        <w:jc w:val="both"/>
        <w:rPr>
          <w:rFonts w:ascii="Times New Roman" w:hAnsi="Times New Roman" w:eastAsia="Merriweather"/>
          <w:bCs/>
          <w:sz w:val="20"/>
          <w:szCs w:val="20"/>
        </w:rPr>
      </w:pPr>
      <w:r>
        <w:rPr>
          <w:rFonts w:eastAsia="Merriweather" w:ascii="Times New Roman" w:hAnsi="Times New Roman"/>
          <w:bCs/>
          <w:sz w:val="20"/>
          <w:szCs w:val="20"/>
        </w:rPr>
      </w:r>
    </w:p>
    <w:p>
      <w:pPr>
        <w:pStyle w:val="Normal"/>
        <w:spacing w:lineRule="auto" w:line="240"/>
        <w:ind w:hanging="0" w:left="-1"/>
        <w:jc w:val="center"/>
        <w:rPr>
          <w:rFonts w:ascii="Times New Roman" w:hAnsi="Times New Roman"/>
          <w:sz w:val="20"/>
          <w:szCs w:val="20"/>
        </w:rPr>
      </w:pPr>
      <w:r>
        <w:rPr>
          <w:rFonts w:eastAsia="Merriweather" w:ascii="Times New Roman" w:hAnsi="Times New Roman"/>
          <w:bCs/>
          <w:sz w:val="20"/>
          <w:szCs w:val="20"/>
        </w:rPr>
        <w:t>AMANDA FREZZATO CATELAN</w:t>
      </w:r>
    </w:p>
    <w:p>
      <w:pPr>
        <w:pStyle w:val="Normal"/>
        <w:spacing w:lineRule="auto" w:line="240"/>
        <w:ind w:hanging="1" w:left="-1" w:right="51"/>
        <w:jc w:val="center"/>
        <w:rPr>
          <w:rFonts w:ascii="Times New Roman" w:hAnsi="Times New Roman"/>
          <w:sz w:val="20"/>
          <w:szCs w:val="20"/>
        </w:rPr>
      </w:pPr>
      <w:r>
        <w:rPr>
          <w:rFonts w:ascii="Times New Roman" w:hAnsi="Times New Roman"/>
          <w:sz w:val="20"/>
          <w:szCs w:val="20"/>
        </w:rPr>
        <w:t>Secretária de Obras, Serviços e Desenvolvimento Urbano</w:t>
      </w:r>
    </w:p>
    <w:p>
      <w:pPr>
        <w:pStyle w:val="Normal"/>
        <w:spacing w:lineRule="auto" w:line="240"/>
        <w:ind w:hanging="1" w:left="-1" w:right="51"/>
        <w:jc w:val="center"/>
        <w:rPr>
          <w:rFonts w:ascii="Times New Roman" w:hAnsi="Times New Roman"/>
          <w:sz w:val="20"/>
          <w:szCs w:val="20"/>
        </w:rPr>
      </w:pPr>
      <w:r>
        <w:rPr>
          <w:rFonts w:ascii="Times New Roman" w:hAnsi="Times New Roman"/>
          <w:b/>
          <w:bCs/>
          <w:sz w:val="20"/>
          <w:szCs w:val="20"/>
        </w:rPr>
        <w:t>CAU A235937-5</w:t>
      </w:r>
    </w:p>
    <w:p>
      <w:pPr>
        <w:pStyle w:val="Normal"/>
        <w:spacing w:lineRule="auto" w:line="240"/>
        <w:ind w:hanging="1" w:left="-1" w:right="51"/>
        <w:jc w:val="center"/>
        <w:rPr/>
      </w:pPr>
      <w:r>
        <w:rPr>
          <w:rStyle w:val="Strong"/>
          <w:rFonts w:ascii="Times New Roman" w:hAnsi="Times New Roman"/>
          <w:i/>
          <w:iCs/>
          <w:sz w:val="20"/>
          <w:szCs w:val="20"/>
        </w:rPr>
        <w:t>Portaria 15.278/2025</w:t>
      </w:r>
    </w:p>
    <w:sectPr>
      <w:headerReference w:type="default" r:id="rId9"/>
      <w:footerReference w:type="default" r:id="rId10"/>
      <w:type w:val="nextPage"/>
      <w:pgSz w:w="11906" w:h="16838"/>
      <w:pgMar w:left="993" w:right="1211" w:gutter="0" w:header="720" w:top="2410" w:footer="720" w:bottom="993"/>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Nyala">
    <w:charset w:val="00"/>
    <w:family w:val="roman"/>
    <w:pitch w:val="variable"/>
  </w:font>
  <w:font w:name="Georgia">
    <w:charset w:val="00"/>
    <w:family w:val="roman"/>
    <w:pitch w:val="variable"/>
  </w:font>
  <w:font w:name="Times New Roman">
    <w:charset w:val="01"/>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2">
          <wp:simplePos x="0" y="0"/>
          <wp:positionH relativeFrom="column">
            <wp:posOffset>-266700</wp:posOffset>
          </wp:positionH>
          <wp:positionV relativeFrom="paragraph">
            <wp:posOffset>-457200</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mc:AlternateContent>
        <mc:Choice Requires="wps">
          <w:drawing>
            <wp:anchor behindDoc="1" distT="0" distB="0" distL="0" distR="0" simplePos="0" locked="0" layoutInCell="1" allowOverlap="1" relativeHeight="23">
              <wp:simplePos x="0" y="0"/>
              <wp:positionH relativeFrom="column">
                <wp:posOffset>762000</wp:posOffset>
              </wp:positionH>
              <wp:positionV relativeFrom="paragraph">
                <wp:posOffset>-152400</wp:posOffset>
              </wp:positionV>
              <wp:extent cx="6149340" cy="1009650"/>
              <wp:effectExtent l="0" t="0" r="0" b="0"/>
              <wp:wrapNone/>
              <wp:docPr id="5" name="Quadro1"/>
              <a:graphic xmlns:a="http://schemas.openxmlformats.org/drawingml/2006/main">
                <a:graphicData uri="http://schemas.microsoft.com/office/word/2010/wordprocessingShape">
                  <wps:wsp>
                    <wps:cNvSpPr txBox="1"/>
                    <wps:spPr>
                      <a:xfrm>
                        <a:off x="0" y="0"/>
                        <a:ext cx="6149340" cy="1009650"/>
                      </a:xfrm>
                      <a:prstGeom prst="rect"/>
                      <a:solidFill>
                        <a:srgbClr val="FFFFFF">
                          <a:alpha val="0"/>
                        </a:srgbClr>
                      </a:solidFill>
                    </wps:spPr>
                    <wps:txbx>
                      <w:txbxContent>
                        <w:p>
                          <w:pPr>
                            <w:pStyle w:val="Contedodoquadro"/>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wps:txbx>
                    <wps:bodyPr anchor="t" lIns="91440" tIns="45720" rIns="91440" bIns="45720">
                      <a:noAutofit/>
                    </wps:bodyPr>
                  </wps:wsp>
                </a:graphicData>
              </a:graphic>
            </wp:anchor>
          </w:drawing>
        </mc:Choice>
        <mc:Fallback>
          <w:pict>
            <v:rect stroked="f" strokeweight="0pt" style="position:absolute;rotation:-0;width:484.2pt;height:79.5pt;mso-wrap-distance-left:0pt;mso-wrap-distance-right:0pt;mso-wrap-distance-top:0pt;mso-wrap-distance-bottom:0pt;margin-top:-12pt;mso-position-vertical-relative:text;margin-left:60pt;mso-position-horizontal-relative:text">
              <v:textbox>
                <w:txbxContent>
                  <w:p>
                    <w:pPr>
                      <w:pStyle w:val="Contedodoquadro"/>
                      <w:spacing w:lineRule="auto" w:line="240" w:before="360" w:after="0"/>
                      <w:ind w:hanging="4" w:left="2"/>
                      <w:jc w:val="both"/>
                      <w:rPr/>
                    </w:pPr>
                    <w:r>
                      <w:rPr>
                        <w:rFonts w:eastAsia="Algerian" w:cs="Algerian" w:ascii="Algerian" w:hAnsi="Algerian"/>
                        <w:i/>
                        <w:color w:val="000000"/>
                        <w:sz w:val="44"/>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decimal"/>
      <w:lvlText w:val="%1."/>
      <w:lvlJc w:val="left"/>
      <w:pPr>
        <w:tabs>
          <w:tab w:val="num" w:pos="709"/>
        </w:tabs>
        <w:ind w:left="709" w:hanging="283"/>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20"/>
  <w:autoHyphenation w:val="true"/>
  <w:hyphenationZone w:val="425"/>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Hyperlink">
    <w:name w:val="Hyperlink"/>
    <w:rPr>
      <w:color w:val="000080"/>
      <w:u w:val="single"/>
    </w:rPr>
  </w:style>
  <w:style w:type="character" w:styleId="Strong">
    <w:name w:val="Strong"/>
    <w:qFormat/>
    <w:rPr>
      <w:b/>
      <w:bCs/>
    </w:rPr>
  </w:style>
  <w:style w:type="character" w:styleId="Marcadores" w:customStyle="1">
    <w:name w:val="Marcadores"/>
    <w:qFormat/>
    <w:rPr>
      <w:rFonts w:ascii="OpenSymbol" w:hAnsi="OpenSymbol" w:eastAsia="OpenSymbol" w:cs="OpenSymbol"/>
    </w:rPr>
  </w:style>
  <w:style w:type="character" w:styleId="Fontepargpadro1" w:customStyle="1">
    <w:name w:val="Fonte parág. padrão1"/>
    <w:qFormat/>
    <w:rPr/>
  </w:style>
  <w:style w:type="character" w:styleId="Smbolosdenumerao" w:customStyle="1">
    <w:name w:val="Símbolos de numeração"/>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keepLines/>
      <w:spacing w:before="480" w:after="120"/>
    </w:pPr>
    <w:rPr>
      <w:b/>
      <w:sz w:val="72"/>
      <w:szCs w:val="72"/>
    </w:rPr>
  </w:style>
  <w:style w:type="paragraph" w:styleId="Caption1">
    <w:name w:val="caption1"/>
    <w:basedOn w:val="Normal"/>
    <w:qFormat/>
    <w:pPr>
      <w:suppressLineNumbers/>
      <w:spacing w:before="120" w:after="120"/>
    </w:pPr>
    <w:rPr>
      <w:rFonts w:cs="Lucida Sans"/>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eastAsia="en-US" w:val="pt-BR"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Contedodoquadro" w:customStyle="1">
    <w:name w:val="Conteúdo do quadro"/>
    <w:basedOn w:val="Normal"/>
    <w:qFormat/>
    <w:pPr/>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lanalto.gov.br/ccivil_03/leis/lcp/lcp123.htm" TargetMode="External"/><Relationship Id="rId3" Type="http://schemas.openxmlformats.org/officeDocument/2006/relationships/hyperlink" Target="https://www.planalto.gov.br/ccivil_03/leis/lcp/lcp123.htm" TargetMode="External"/><Relationship Id="rId4" Type="http://schemas.openxmlformats.org/officeDocument/2006/relationships/hyperlink" Target="https://www.gov.br/compras/pt-br/acesso-a-informacao/legislacao/instrucoes-normativas/instrucao-normativa-no-53-de-8-de-julho-de-2020" TargetMode="External"/><Relationship Id="rId5" Type="http://schemas.openxmlformats.org/officeDocument/2006/relationships/hyperlink" Target="https://www.gov.br/compras/pt-br/acesso-a-informacao/legislacao/instrucoes-normativas/instrucao-normativa-no-53-de-8-de-julho-de-2020" TargetMode="External"/><Relationship Id="rId6" Type="http://schemas.openxmlformats.org/officeDocument/2006/relationships/hyperlink" Target="https://www.gov.br/empresas-e-negocios/pt-br/empreendedor" TargetMode="External"/><Relationship Id="rId7" Type="http://schemas.openxmlformats.org/officeDocument/2006/relationships/hyperlink" Target="https://www.gov.br/empresas-e-negocios/pt-br/empreendedor" TargetMode="Externa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93</TotalTime>
  <Application>LibreOffice/7.6.2.1$Windows_X86_64 LibreOffice_project/56f7684011345957bbf33a7ee678afaf4d2ba333</Application>
  <AppVersion>15.0000</AppVersion>
  <Pages>11</Pages>
  <Words>6402</Words>
  <Characters>36945</Characters>
  <CharactersWithSpaces>43141</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2023-11-09T14:32:00Z</dcterms:created>
  <dc:creator>x</dc:creator>
  <dc:description/>
  <dc:language>pt-BR</dc:language>
  <cp:lastModifiedBy/>
  <dcterms:modified xsi:type="dcterms:W3CDTF">2025-10-10T10:38:51Z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